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52149B" w14:textId="1F236E6B"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BC4E9D">
        <w:rPr>
          <w:rFonts w:eastAsia="新細明體" w:cs="Arial" w:hint="eastAsia"/>
          <w:b/>
          <w:sz w:val="22"/>
          <w:szCs w:val="22"/>
          <w:lang w:val="en-US" w:eastAsia="zh-TW"/>
        </w:rPr>
        <w:t>2</w:t>
      </w:r>
      <w:r w:rsidR="00BC4E9D">
        <w:rPr>
          <w:rFonts w:eastAsia="新細明體" w:cs="Arial"/>
          <w:b/>
          <w:sz w:val="22"/>
          <w:szCs w:val="22"/>
          <w:lang w:val="en-US" w:eastAsia="zh-TW"/>
        </w:rPr>
        <w:t>0</w:t>
      </w:r>
      <w:r w:rsidRPr="007E5105">
        <w:rPr>
          <w:rFonts w:cs="Arial"/>
          <w:b/>
          <w:sz w:val="22"/>
          <w:szCs w:val="22"/>
          <w:lang w:val="en-US" w:eastAsia="en-US"/>
        </w:rPr>
        <w:tab/>
      </w:r>
      <w:r w:rsidRPr="009B59EE">
        <w:rPr>
          <w:rFonts w:cs="Arial"/>
          <w:b/>
          <w:i/>
          <w:iCs/>
          <w:sz w:val="22"/>
          <w:szCs w:val="22"/>
          <w:lang w:val="en-US" w:eastAsia="en-US"/>
        </w:rPr>
        <w:t>R2-</w:t>
      </w:r>
      <w:r w:rsidR="009B59EE" w:rsidRPr="009B59EE">
        <w:rPr>
          <w:rFonts w:cs="Arial"/>
          <w:b/>
          <w:i/>
          <w:iCs/>
          <w:sz w:val="22"/>
          <w:szCs w:val="22"/>
          <w:lang w:val="en-US" w:eastAsia="en-US"/>
        </w:rPr>
        <w:t>2</w:t>
      </w:r>
      <w:r w:rsidR="009B59EE" w:rsidRPr="009B59EE">
        <w:rPr>
          <w:rFonts w:cs="Arial" w:hint="eastAsia"/>
          <w:b/>
          <w:i/>
          <w:iCs/>
          <w:sz w:val="22"/>
          <w:szCs w:val="22"/>
          <w:lang w:val="en-US"/>
        </w:rPr>
        <w:t>2</w:t>
      </w:r>
      <w:r w:rsidR="007D76D6">
        <w:rPr>
          <w:rFonts w:cs="Arial"/>
          <w:b/>
          <w:i/>
          <w:iCs/>
          <w:sz w:val="22"/>
          <w:szCs w:val="22"/>
          <w:lang w:val="en-US"/>
        </w:rPr>
        <w:t>1</w:t>
      </w:r>
      <w:r w:rsidR="0017291C">
        <w:rPr>
          <w:rFonts w:eastAsia="新細明體" w:cs="Arial" w:hint="eastAsia"/>
          <w:b/>
          <w:i/>
          <w:iCs/>
          <w:sz w:val="22"/>
          <w:szCs w:val="22"/>
          <w:lang w:val="en-US" w:eastAsia="zh-TW"/>
        </w:rPr>
        <w:t>2</w:t>
      </w:r>
      <w:r w:rsidR="0017291C">
        <w:rPr>
          <w:rFonts w:eastAsia="新細明體" w:cs="Arial"/>
          <w:b/>
          <w:i/>
          <w:iCs/>
          <w:sz w:val="22"/>
          <w:szCs w:val="22"/>
          <w:lang w:val="en-US" w:eastAsia="zh-TW"/>
        </w:rPr>
        <w:t>673</w:t>
      </w:r>
    </w:p>
    <w:p w14:paraId="29628EE3" w14:textId="2C8D0D5D" w:rsidR="00B4038A" w:rsidRDefault="00BC4E9D" w:rsidP="007E5105">
      <w:pPr>
        <w:tabs>
          <w:tab w:val="left" w:pos="1701"/>
          <w:tab w:val="right" w:pos="9639"/>
        </w:tabs>
        <w:spacing w:after="0"/>
        <w:rPr>
          <w:rFonts w:cs="Arial"/>
          <w:b/>
          <w:color w:val="000000"/>
          <w:kern w:val="2"/>
          <w:sz w:val="24"/>
        </w:rPr>
      </w:pPr>
      <w:r w:rsidRPr="00BC4E9D">
        <w:rPr>
          <w:rFonts w:cs="Arial"/>
          <w:b/>
          <w:sz w:val="22"/>
          <w:szCs w:val="22"/>
          <w:lang w:val="en-US" w:eastAsia="en-US"/>
        </w:rPr>
        <w:t>Toulouse, France,</w:t>
      </w:r>
      <w:r w:rsidR="007E5105" w:rsidRPr="007E5105">
        <w:rPr>
          <w:rFonts w:cs="Arial"/>
          <w:b/>
          <w:sz w:val="22"/>
          <w:szCs w:val="22"/>
          <w:lang w:val="en-US" w:eastAsia="en-US"/>
        </w:rPr>
        <w:t xml:space="preserve"> </w:t>
      </w:r>
      <w:r w:rsidRPr="00BC4E9D">
        <w:rPr>
          <w:rFonts w:cs="Arial"/>
          <w:b/>
          <w:sz w:val="22"/>
          <w:szCs w:val="22"/>
          <w:lang w:val="en-US"/>
        </w:rPr>
        <w:t>November</w:t>
      </w:r>
      <w:r w:rsidR="005C2AC2">
        <w:rPr>
          <w:rFonts w:cs="Arial"/>
          <w:b/>
          <w:sz w:val="22"/>
          <w:szCs w:val="22"/>
          <w:lang w:val="en-US"/>
        </w:rPr>
        <w:t xml:space="preserve"> 1</w:t>
      </w:r>
      <w:r>
        <w:rPr>
          <w:rFonts w:cs="Arial"/>
          <w:b/>
          <w:sz w:val="22"/>
          <w:szCs w:val="22"/>
          <w:lang w:val="en-US"/>
        </w:rPr>
        <w:t>4</w:t>
      </w:r>
      <w:r w:rsidR="005C2AC2">
        <w:rPr>
          <w:rFonts w:cs="Arial"/>
          <w:b/>
          <w:sz w:val="22"/>
          <w:szCs w:val="22"/>
          <w:lang w:val="en-US"/>
        </w:rPr>
        <w:t>-1</w:t>
      </w:r>
      <w:r>
        <w:rPr>
          <w:rFonts w:cs="Arial"/>
          <w:b/>
          <w:sz w:val="22"/>
          <w:szCs w:val="22"/>
          <w:lang w:val="en-US"/>
        </w:rPr>
        <w:t>8</w:t>
      </w:r>
      <w:r w:rsidR="007E5105" w:rsidRPr="007E5105">
        <w:rPr>
          <w:rFonts w:cs="Arial"/>
          <w:b/>
          <w:sz w:val="22"/>
          <w:szCs w:val="22"/>
          <w:lang w:val="en-US" w:eastAsia="en-US"/>
        </w:rPr>
        <w:t>, 2022</w:t>
      </w:r>
      <w:r w:rsidR="00B4038A">
        <w:rPr>
          <w:rFonts w:cs="Arial"/>
          <w:b/>
          <w:sz w:val="22"/>
          <w:szCs w:val="22"/>
          <w:lang w:val="en-US"/>
        </w:rPr>
        <w:tab/>
      </w:r>
      <w:bookmarkEnd w:id="0"/>
      <w:bookmarkEnd w:id="1"/>
      <w:bookmarkEnd w:id="2"/>
      <w:bookmarkEnd w:id="3"/>
    </w:p>
    <w:p w14:paraId="45105356" w14:textId="77777777" w:rsidR="00B4038A"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5859CA2B" w:rsidR="00B4038A" w:rsidRDefault="00B4038A" w:rsidP="00B4038A">
      <w:pPr>
        <w:pStyle w:val="3GPPHeader"/>
        <w:rPr>
          <w:sz w:val="22"/>
          <w:szCs w:val="22"/>
        </w:rPr>
      </w:pPr>
      <w:r w:rsidRPr="000575E5">
        <w:rPr>
          <w:sz w:val="22"/>
          <w:szCs w:val="22"/>
        </w:rPr>
        <w:t>Agenda Item:</w:t>
      </w:r>
      <w:r w:rsidRPr="000575E5">
        <w:rPr>
          <w:sz w:val="22"/>
          <w:szCs w:val="22"/>
        </w:rPr>
        <w:tab/>
      </w:r>
      <w:r w:rsidR="00775983">
        <w:rPr>
          <w:sz w:val="22"/>
          <w:szCs w:val="22"/>
        </w:rPr>
        <w:t>8.</w:t>
      </w:r>
      <w:r w:rsidR="00A3642A">
        <w:rPr>
          <w:sz w:val="22"/>
          <w:szCs w:val="22"/>
        </w:rPr>
        <w:t>15</w:t>
      </w:r>
      <w:r w:rsidR="00775983">
        <w:rPr>
          <w:sz w:val="22"/>
          <w:szCs w:val="22"/>
        </w:rPr>
        <w:t>.</w:t>
      </w:r>
      <w:r w:rsidR="00A3642A">
        <w:rPr>
          <w:sz w:val="22"/>
          <w:szCs w:val="22"/>
        </w:rPr>
        <w:t>2</w:t>
      </w:r>
    </w:p>
    <w:p w14:paraId="78C97439" w14:textId="51227282" w:rsidR="00B4038A" w:rsidRDefault="00B4038A" w:rsidP="00B4038A">
      <w:pPr>
        <w:pStyle w:val="3GPPHeader"/>
        <w:rPr>
          <w:sz w:val="22"/>
          <w:szCs w:val="22"/>
        </w:rPr>
      </w:pPr>
      <w:r>
        <w:rPr>
          <w:sz w:val="22"/>
          <w:szCs w:val="22"/>
        </w:rPr>
        <w:t>Source:</w:t>
      </w:r>
      <w:r>
        <w:rPr>
          <w:sz w:val="22"/>
          <w:szCs w:val="22"/>
        </w:rPr>
        <w:tab/>
      </w:r>
      <w:r w:rsidR="005A5CEA">
        <w:rPr>
          <w:sz w:val="22"/>
          <w:szCs w:val="22"/>
        </w:rPr>
        <w:t>MediaTek</w:t>
      </w:r>
      <w:r w:rsidR="007E5105">
        <w:rPr>
          <w:sz w:val="22"/>
          <w:szCs w:val="22"/>
        </w:rPr>
        <w:t xml:space="preserve"> Inc.</w:t>
      </w:r>
    </w:p>
    <w:p w14:paraId="637C97E8" w14:textId="0C470F9B" w:rsidR="00B4038A" w:rsidRDefault="00B4038A" w:rsidP="00B4038A">
      <w:pPr>
        <w:pStyle w:val="3GPPHeader"/>
        <w:rPr>
          <w:sz w:val="22"/>
          <w:szCs w:val="22"/>
        </w:rPr>
      </w:pPr>
      <w:r>
        <w:rPr>
          <w:sz w:val="22"/>
          <w:szCs w:val="22"/>
        </w:rPr>
        <w:t>Title:</w:t>
      </w:r>
      <w:r>
        <w:rPr>
          <w:sz w:val="22"/>
          <w:szCs w:val="22"/>
        </w:rPr>
        <w:tab/>
      </w:r>
      <w:r w:rsidR="007A319B" w:rsidRPr="00E6548B">
        <w:t>Channel Access Priority Classes</w:t>
      </w:r>
      <w:r w:rsidR="004C7D81">
        <w:t xml:space="preserve"> for SL-U</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1"/>
      </w:pPr>
      <w:bookmarkStart w:id="4" w:name="_Ref488331639"/>
      <w:r>
        <w:t>Introduction</w:t>
      </w:r>
      <w:bookmarkEnd w:id="4"/>
    </w:p>
    <w:p w14:paraId="5A75E13B" w14:textId="2320A559" w:rsidR="00E72E03" w:rsidRDefault="00CF460E" w:rsidP="00690B2A">
      <w:pPr>
        <w:pStyle w:val="ad"/>
        <w:spacing w:before="120"/>
        <w:rPr>
          <w:rFonts w:eastAsia="Malgun Gothic"/>
          <w:lang w:eastAsia="ko-KR"/>
        </w:rPr>
      </w:pPr>
      <w:bookmarkStart w:id="5" w:name="_Ref178064866"/>
      <w:r>
        <w:rPr>
          <w:lang w:eastAsia="ko-KR"/>
        </w:rPr>
        <w:t xml:space="preserve">According to the </w:t>
      </w:r>
      <w:r w:rsidR="00A3642A">
        <w:rPr>
          <w:lang w:eastAsia="ko-KR"/>
        </w:rPr>
        <w:t>work item description for sidelink evolution</w:t>
      </w:r>
      <w:r w:rsidR="00D876C6">
        <w:rPr>
          <w:lang w:eastAsia="ko-KR"/>
        </w:rPr>
        <w:t xml:space="preserve">, </w:t>
      </w:r>
      <w:r w:rsidR="003E6F6A">
        <w:rPr>
          <w:lang w:eastAsia="ko-KR"/>
        </w:rPr>
        <w:t xml:space="preserve">sidelink unlicensed is the key scope. There are several issues that may fall into the RAN2 scope including </w:t>
      </w:r>
      <w:r w:rsidR="003E6F6A">
        <w:t>LBT impact to MAC (e.g., LBT failure, resource allocation, DRX operation, etc.)</w:t>
      </w:r>
      <w:r w:rsidR="005C0A2D">
        <w:rPr>
          <w:lang w:eastAsia="ko-KR"/>
        </w:rPr>
        <w:t>.</w:t>
      </w:r>
      <w:r w:rsidR="00E72E03">
        <w:rPr>
          <w:lang w:eastAsia="ko-KR"/>
        </w:rPr>
        <w:t xml:space="preserve"> </w:t>
      </w:r>
    </w:p>
    <w:p w14:paraId="58F18B1B" w14:textId="6DECF1F7" w:rsidR="005B51BD" w:rsidRDefault="003E6F6A" w:rsidP="00690B2A">
      <w:pPr>
        <w:pStyle w:val="ad"/>
        <w:spacing w:before="120"/>
        <w:rPr>
          <w:lang w:eastAsia="ko-KR"/>
        </w:rPr>
      </w:pPr>
      <w:r>
        <w:t xml:space="preserve">This paper </w:t>
      </w:r>
      <w:r w:rsidR="00715A7B">
        <w:t>discusses</w:t>
      </w:r>
      <w:r>
        <w:t xml:space="preserve"> the</w:t>
      </w:r>
      <w:r w:rsidRPr="003E6F6A">
        <w:t xml:space="preserve"> </w:t>
      </w:r>
      <w:r w:rsidR="00A33EA5">
        <w:t xml:space="preserve">Channel Access Priority Class </w:t>
      </w:r>
      <w:r>
        <w:t xml:space="preserve">for </w:t>
      </w:r>
      <w:r>
        <w:rPr>
          <w:lang w:eastAsia="ko-KR"/>
        </w:rPr>
        <w:t xml:space="preserve">sidelink unlicensed. </w:t>
      </w:r>
    </w:p>
    <w:bookmarkEnd w:id="5"/>
    <w:p w14:paraId="2247FD95" w14:textId="49434210" w:rsidR="00B4038A" w:rsidRDefault="00B4038A" w:rsidP="00B4038A">
      <w:pPr>
        <w:pStyle w:val="1"/>
      </w:pPr>
      <w:r>
        <w:t>Discussion</w:t>
      </w:r>
    </w:p>
    <w:p w14:paraId="4AF06B7B" w14:textId="74E97E80" w:rsidR="0065285C" w:rsidRDefault="004105F3" w:rsidP="0065285C">
      <w:pPr>
        <w:pStyle w:val="2"/>
        <w:rPr>
          <w:lang w:eastAsia="ko-KR"/>
        </w:rPr>
      </w:pPr>
      <w:r>
        <w:rPr>
          <w:lang w:eastAsia="ko-KR"/>
        </w:rPr>
        <w:t xml:space="preserve">Review of </w:t>
      </w:r>
      <w:r w:rsidR="00E6548B">
        <w:rPr>
          <w:rFonts w:hint="eastAsia"/>
        </w:rPr>
        <w:t>CAPC</w:t>
      </w:r>
      <w:r w:rsidR="00327358">
        <w:t>s</w:t>
      </w:r>
      <w:r>
        <w:rPr>
          <w:lang w:eastAsia="ko-KR"/>
        </w:rPr>
        <w:t xml:space="preserve"> for NR-U</w:t>
      </w:r>
    </w:p>
    <w:p w14:paraId="69CB5B87" w14:textId="0FBAFB92" w:rsidR="00E6548B" w:rsidRDefault="00C81968" w:rsidP="00C81968">
      <w:r>
        <w:rPr>
          <w:rFonts w:hint="eastAsia"/>
        </w:rPr>
        <w:t>A</w:t>
      </w:r>
      <w:r>
        <w:t>ccording to the</w:t>
      </w:r>
      <w:r w:rsidR="003D371A">
        <w:t xml:space="preserve"> mechanisms specified for NR-U, </w:t>
      </w:r>
      <w:r w:rsidR="00E6548B" w:rsidRPr="00E6548B">
        <w:t>The Channel Access Priority Classes (CAPC) of radio bearers and MAC CEs</w:t>
      </w:r>
      <w:r w:rsidR="00E6548B">
        <w:t xml:space="preserve"> </w:t>
      </w:r>
      <w:r w:rsidR="00E6548B">
        <w:rPr>
          <w:rFonts w:hint="eastAsia"/>
        </w:rPr>
        <w:t>are</w:t>
      </w:r>
      <w:r w:rsidR="00E6548B">
        <w:t xml:space="preserve"> introduced. When choosing the CAPC of a DRB, the gNB takes into account the 5QIs of all the QoS flows multiplexed in that DRB while considering fairness between different traffic types and transmissions. The table below shows the </w:t>
      </w:r>
      <w:r w:rsidR="00E6548B" w:rsidRPr="00425751">
        <w:t xml:space="preserve">CAPC used for </w:t>
      </w:r>
      <w:r w:rsidR="00E6548B">
        <w:t>the</w:t>
      </w:r>
      <w:r w:rsidR="00E6548B" w:rsidRPr="00425751">
        <w:t xml:space="preserve"> standardized 5Q</w:t>
      </w:r>
      <w:r w:rsidR="00E6548B">
        <w:t>I</w:t>
      </w:r>
      <w:r w:rsidR="00E6548B" w:rsidRPr="00425751">
        <w:t>s</w:t>
      </w:r>
      <w:r w:rsidR="00E6548B">
        <w:t xml:space="preserve">, </w:t>
      </w:r>
      <w:r w:rsidR="00E6548B" w:rsidRPr="00425751">
        <w:t>i.e. which CAPC to use for a given QoS flow</w:t>
      </w:r>
      <w:r w:rsidR="00E6548B">
        <w:t xml:space="preserve">. </w:t>
      </w:r>
    </w:p>
    <w:p w14:paraId="005D9300" w14:textId="6B29B5A3" w:rsidR="00E6548B" w:rsidRPr="00425751" w:rsidRDefault="00E6548B" w:rsidP="00E6548B">
      <w:pPr>
        <w:pStyle w:val="TH"/>
      </w:pPr>
      <w:r w:rsidRPr="00425751">
        <w:t>Table 1: Mapping between Channel Access Priority Classes and 5QI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E6548B" w:rsidRPr="00425751" w14:paraId="41CECACE" w14:textId="77777777" w:rsidTr="00FA366E">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0DD22DF" w14:textId="77777777" w:rsidR="00E6548B" w:rsidRPr="00425751" w:rsidRDefault="00E6548B" w:rsidP="00FA366E">
            <w:pPr>
              <w:pStyle w:val="TAH"/>
            </w:pPr>
            <w:r w:rsidRPr="00425751">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E8F7D82" w14:textId="77777777" w:rsidR="00E6548B" w:rsidRPr="00425751" w:rsidRDefault="00E6548B" w:rsidP="00FA366E">
            <w:pPr>
              <w:pStyle w:val="TAH"/>
            </w:pPr>
            <w:r w:rsidRPr="00425751">
              <w:t>5QI</w:t>
            </w:r>
          </w:p>
        </w:tc>
      </w:tr>
      <w:tr w:rsidR="00E6548B" w:rsidRPr="00425751" w14:paraId="48647C67" w14:textId="77777777" w:rsidTr="00FA366E">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5470DDD" w14:textId="77777777" w:rsidR="00E6548B" w:rsidRPr="00425751" w:rsidRDefault="00E6548B" w:rsidP="00FA366E">
            <w:pPr>
              <w:pStyle w:val="TAC"/>
            </w:pPr>
            <w:r w:rsidRPr="00425751">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01EBA6A3" w14:textId="77777777" w:rsidR="00E6548B" w:rsidRPr="00425751" w:rsidRDefault="00E6548B" w:rsidP="00FA366E">
            <w:pPr>
              <w:pStyle w:val="TAC"/>
            </w:pPr>
            <w:r w:rsidRPr="00425751">
              <w:t xml:space="preserve">1, 3, 5, 65, 66, 67, 69, 70, </w:t>
            </w:r>
            <w:r w:rsidRPr="00425751">
              <w:rPr>
                <w:lang w:eastAsia="zh-CN"/>
              </w:rPr>
              <w:t>79,</w:t>
            </w:r>
            <w:r w:rsidRPr="00425751">
              <w:t xml:space="preserve"> </w:t>
            </w:r>
            <w:r w:rsidRPr="00425751">
              <w:rPr>
                <w:lang w:eastAsia="zh-CN"/>
              </w:rPr>
              <w:t>80, 82, 83, 84, 85</w:t>
            </w:r>
          </w:p>
        </w:tc>
      </w:tr>
      <w:tr w:rsidR="00E6548B" w:rsidRPr="00425751" w14:paraId="1D807A76" w14:textId="77777777" w:rsidTr="00FA366E">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205564F" w14:textId="77777777" w:rsidR="00E6548B" w:rsidRPr="00425751" w:rsidRDefault="00E6548B" w:rsidP="00FA366E">
            <w:pPr>
              <w:pStyle w:val="TAC"/>
            </w:pPr>
            <w:r w:rsidRPr="00425751">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31CCEBD8" w14:textId="77777777" w:rsidR="00E6548B" w:rsidRPr="00425751" w:rsidRDefault="00E6548B" w:rsidP="00FA366E">
            <w:pPr>
              <w:pStyle w:val="TAC"/>
            </w:pPr>
            <w:r w:rsidRPr="00425751">
              <w:t>2, 7, 71</w:t>
            </w:r>
          </w:p>
        </w:tc>
      </w:tr>
      <w:tr w:rsidR="00E6548B" w:rsidRPr="00425751" w14:paraId="543E4A14" w14:textId="77777777" w:rsidTr="00FA366E">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4E6D529" w14:textId="77777777" w:rsidR="00E6548B" w:rsidRPr="00425751" w:rsidRDefault="00E6548B" w:rsidP="00FA366E">
            <w:pPr>
              <w:pStyle w:val="TAC"/>
            </w:pPr>
            <w:r w:rsidRPr="00425751">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068C6D00" w14:textId="77777777" w:rsidR="00E6548B" w:rsidRPr="00425751" w:rsidRDefault="00E6548B" w:rsidP="00FA366E">
            <w:pPr>
              <w:pStyle w:val="TAC"/>
            </w:pPr>
            <w:r w:rsidRPr="00425751">
              <w:t>4, 6, 8, 9, 72, 73, 74, 76</w:t>
            </w:r>
          </w:p>
        </w:tc>
      </w:tr>
      <w:tr w:rsidR="00E6548B" w:rsidRPr="00425751" w14:paraId="7E280391" w14:textId="77777777" w:rsidTr="00FA366E">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4ACBA21" w14:textId="77777777" w:rsidR="00E6548B" w:rsidRPr="00425751" w:rsidRDefault="00E6548B" w:rsidP="00FA366E">
            <w:pPr>
              <w:pStyle w:val="TAC"/>
            </w:pPr>
            <w:r w:rsidRPr="00425751">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216D6E2A" w14:textId="77777777" w:rsidR="00E6548B" w:rsidRPr="00425751" w:rsidRDefault="00E6548B" w:rsidP="00FA366E">
            <w:pPr>
              <w:pStyle w:val="TAC"/>
            </w:pPr>
            <w:r w:rsidRPr="00425751">
              <w:t>-</w:t>
            </w:r>
          </w:p>
        </w:tc>
      </w:tr>
      <w:tr w:rsidR="00E6548B" w:rsidRPr="00425751" w14:paraId="1821EB6C" w14:textId="77777777" w:rsidTr="00FA366E">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601DC85C" w14:textId="77777777" w:rsidR="00E6548B" w:rsidRPr="00425751" w:rsidRDefault="00E6548B" w:rsidP="00FA366E">
            <w:pPr>
              <w:pStyle w:val="TAN"/>
            </w:pPr>
            <w:r w:rsidRPr="00425751">
              <w:t>NOTE:</w:t>
            </w:r>
            <w:r w:rsidRPr="00425751">
              <w:tab/>
              <w:t>lower CAPC value means higher priority</w:t>
            </w:r>
          </w:p>
          <w:p w14:paraId="719C66D5" w14:textId="77777777" w:rsidR="00E6548B" w:rsidRPr="00425751" w:rsidRDefault="00E6548B" w:rsidP="00FA366E">
            <w:pPr>
              <w:pStyle w:val="TAN"/>
            </w:pPr>
            <w:r w:rsidRPr="00425751">
              <w:t>-</w:t>
            </w:r>
          </w:p>
        </w:tc>
      </w:tr>
    </w:tbl>
    <w:p w14:paraId="3777A8D4" w14:textId="77777777" w:rsidR="00AB38FB" w:rsidRDefault="00AB38FB" w:rsidP="00C81968"/>
    <w:p w14:paraId="5B52D931" w14:textId="3FCBA2B0" w:rsidR="00E6548B" w:rsidRDefault="00AB38FB" w:rsidP="00C81968">
      <w:r>
        <w:rPr>
          <w:rFonts w:hint="eastAsia"/>
        </w:rPr>
        <w:t>W</w:t>
      </w:r>
      <w:r>
        <w:t xml:space="preserve">hen CAPC is not indicated in the DCI, the default value for CAPC was specified by NR-U. The details can be referred to TS38.300. </w:t>
      </w:r>
    </w:p>
    <w:p w14:paraId="50D21BB1" w14:textId="045967A3" w:rsidR="00263ED7" w:rsidRDefault="00E6548B" w:rsidP="00263ED7">
      <w:pPr>
        <w:pStyle w:val="2"/>
        <w:rPr>
          <w:lang w:eastAsia="ko-KR"/>
        </w:rPr>
      </w:pPr>
      <w:r>
        <w:rPr>
          <w:rFonts w:hint="eastAsia"/>
        </w:rPr>
        <w:t>CAPC</w:t>
      </w:r>
      <w:r w:rsidR="00327358">
        <w:t>s</w:t>
      </w:r>
      <w:r>
        <w:rPr>
          <w:lang w:eastAsia="ko-KR"/>
        </w:rPr>
        <w:t xml:space="preserve"> for</w:t>
      </w:r>
      <w:r w:rsidR="00263ED7">
        <w:rPr>
          <w:lang w:eastAsia="ko-KR"/>
        </w:rPr>
        <w:t xml:space="preserve"> SL-U</w:t>
      </w:r>
    </w:p>
    <w:p w14:paraId="38E86278" w14:textId="5F1573E2" w:rsidR="00E238E2" w:rsidRDefault="00E238E2" w:rsidP="003A7CE8">
      <w:pPr>
        <w:pStyle w:val="B1"/>
        <w:ind w:left="0" w:firstLine="0"/>
        <w:rPr>
          <w:lang w:eastAsia="zh-CN"/>
        </w:rPr>
      </w:pPr>
      <w:r>
        <w:t xml:space="preserve">Four Channel Access Priority Classes </w:t>
      </w:r>
      <w:r w:rsidR="00634EF3">
        <w:rPr>
          <w:rFonts w:hint="eastAsia"/>
          <w:lang w:eastAsia="zh-CN"/>
        </w:rPr>
        <w:t>were</w:t>
      </w:r>
      <w:r w:rsidR="00634EF3">
        <w:rPr>
          <w:lang w:eastAsia="zh-CN"/>
        </w:rPr>
        <w:t xml:space="preserve"> </w:t>
      </w:r>
      <w:r>
        <w:t>defined in TS 37.213 which can be used when performing</w:t>
      </w:r>
      <w:r>
        <w:rPr>
          <w:lang w:eastAsia="zh-CN"/>
        </w:rPr>
        <w:t xml:space="preserve"> uplink and</w:t>
      </w:r>
      <w:r>
        <w:t xml:space="preserve"> downlink transmissions in LAA carriers. RAN2 defined the</w:t>
      </w:r>
      <w:r w:rsidR="002B1E9D">
        <w:t xml:space="preserve"> similar </w:t>
      </w:r>
      <w:r>
        <w:t>CAPCs for NR-U during Rel-16.</w:t>
      </w:r>
    </w:p>
    <w:p w14:paraId="006EA48B" w14:textId="550B83F6" w:rsidR="00E05268" w:rsidRDefault="00E05268" w:rsidP="003A7CE8">
      <w:pPr>
        <w:pStyle w:val="B1"/>
        <w:ind w:left="0" w:firstLine="0"/>
        <w:rPr>
          <w:lang w:eastAsia="zh-CN"/>
        </w:rPr>
      </w:pPr>
      <w:r>
        <w:rPr>
          <w:rFonts w:hint="eastAsia"/>
          <w:lang w:eastAsia="zh-CN"/>
        </w:rPr>
        <w:t>T</w:t>
      </w:r>
      <w:r>
        <w:rPr>
          <w:lang w:eastAsia="zh-CN"/>
        </w:rPr>
        <w:t>he CAPC</w:t>
      </w:r>
      <w:r w:rsidR="002B1E9D">
        <w:rPr>
          <w:lang w:eastAsia="zh-CN"/>
        </w:rPr>
        <w:t>s</w:t>
      </w:r>
      <w:r>
        <w:rPr>
          <w:lang w:eastAsia="zh-CN"/>
        </w:rPr>
        <w:t xml:space="preserve"> defined for NR-U refers to</w:t>
      </w:r>
      <w:r w:rsidR="00A25086">
        <w:rPr>
          <w:lang w:eastAsia="zh-CN"/>
        </w:rPr>
        <w:t xml:space="preserve"> the required </w:t>
      </w:r>
      <w:r w:rsidR="00A25086">
        <w:t xml:space="preserve">Packet Delay Budget of the standardized 5QI of the QoS flow. </w:t>
      </w:r>
      <w:r w:rsidR="008037E0">
        <w:t xml:space="preserve">For example, for the </w:t>
      </w:r>
      <w:r w:rsidR="008037E0">
        <w:rPr>
          <w:rFonts w:ascii="CG Times (WN)" w:hAnsi="CG Times (WN)"/>
        </w:rPr>
        <w:t xml:space="preserve">5QI 71, it was defined as CAPC 2, since its delay budget is 150ms; while for the 5QI (72-74), it was mapped to CAPC 3, since their delay budget is 300ms or higher. </w:t>
      </w:r>
    </w:p>
    <w:p w14:paraId="6475F805" w14:textId="4DC31EDB" w:rsidR="00EF7E1A" w:rsidRDefault="00EF7E1A" w:rsidP="003A7CE8">
      <w:pPr>
        <w:pStyle w:val="B1"/>
        <w:ind w:left="0" w:firstLine="0"/>
      </w:pPr>
      <w:r>
        <w:rPr>
          <w:lang w:eastAsia="zh-CN"/>
        </w:rPr>
        <w:t xml:space="preserve">However, when considering the </w:t>
      </w:r>
      <w:r>
        <w:t>Channel Access Priority Classes</w:t>
      </w:r>
      <w:r>
        <w:rPr>
          <w:rFonts w:hint="eastAsia"/>
          <w:lang w:eastAsia="zh-CN"/>
        </w:rPr>
        <w:t xml:space="preserve"> </w:t>
      </w:r>
      <w:r>
        <w:rPr>
          <w:lang w:eastAsia="zh-CN"/>
        </w:rPr>
        <w:t xml:space="preserve">for PQI, it should be noted that the range of the required </w:t>
      </w:r>
      <w:r>
        <w:t>Packet Delay Budget for PQIs are smaller than 5QIs. As can be seen in the table of PQI (see annex</w:t>
      </w:r>
      <w:r w:rsidR="00ED5DA0">
        <w:t xml:space="preserve"> for both V2X and ProSe related services</w:t>
      </w:r>
      <w:r>
        <w:t>), the Packet Delay Budgets for most of PQIs are less than 100ms. And a majority of the PQIs are delay sensitive QoS Flows, which hold the PDB less than 50ms.</w:t>
      </w:r>
      <w:r w:rsidR="00094319">
        <w:t xml:space="preserve"> Then </w:t>
      </w:r>
      <w:r w:rsidR="00094319">
        <w:lastRenderedPageBreak/>
        <w:t xml:space="preserve">in this case, </w:t>
      </w:r>
      <w:r w:rsidR="005354EE">
        <w:rPr>
          <w:lang w:eastAsia="zh-CN"/>
        </w:rPr>
        <w:t>if we re</w:t>
      </w:r>
      <w:r w:rsidR="001D12C3">
        <w:rPr>
          <w:lang w:eastAsia="zh-CN"/>
        </w:rPr>
        <w:t xml:space="preserve">use the three level CAPC for SL-U as adopted by NR-U, </w:t>
      </w:r>
      <w:r w:rsidR="00094319">
        <w:t>one option is to define a table as below for the m</w:t>
      </w:r>
      <w:r w:rsidR="00094319" w:rsidRPr="00425751">
        <w:t xml:space="preserve">apping between Channel Access Priority Classes and </w:t>
      </w:r>
      <w:r w:rsidR="00094319">
        <w:t>P</w:t>
      </w:r>
      <w:r w:rsidR="00094319" w:rsidRPr="00425751">
        <w:t>QI</w:t>
      </w:r>
      <w:r w:rsidR="002B1E9D">
        <w:t xml:space="preserve"> with 50ms and 100ms PDB as the breaking points</w:t>
      </w:r>
      <w:r w:rsidR="00094319">
        <w:t xml:space="preserve">: </w:t>
      </w:r>
    </w:p>
    <w:p w14:paraId="70B16CA0" w14:textId="39835366" w:rsidR="00094319" w:rsidRPr="00425751" w:rsidRDefault="00094319" w:rsidP="00094319">
      <w:pPr>
        <w:pStyle w:val="TH"/>
      </w:pPr>
      <w:r w:rsidRPr="00425751">
        <w:t xml:space="preserve">Table </w:t>
      </w:r>
      <w:r>
        <w:t>2</w:t>
      </w:r>
      <w:r w:rsidRPr="00425751">
        <w:t xml:space="preserve">: Mapping between Channel Access Priority Classes and </w:t>
      </w:r>
      <w:r>
        <w:t>P</w:t>
      </w:r>
      <w:r w:rsidRPr="00425751">
        <w:t>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3265"/>
      </w:tblGrid>
      <w:tr w:rsidR="00094319" w:rsidRPr="00425751" w14:paraId="1F5D86C9" w14:textId="77777777" w:rsidTr="005354EE">
        <w:trPr>
          <w:trHeight w:hRule="exact" w:val="284"/>
          <w:jc w:val="center"/>
        </w:trPr>
        <w:tc>
          <w:tcPr>
            <w:tcW w:w="212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A13919" w14:textId="77777777" w:rsidR="00094319" w:rsidRPr="00425751" w:rsidRDefault="00094319" w:rsidP="00FA366E">
            <w:pPr>
              <w:pStyle w:val="TAH"/>
            </w:pPr>
            <w:r w:rsidRPr="00425751">
              <w:t>CAPC</w:t>
            </w:r>
          </w:p>
        </w:tc>
        <w:tc>
          <w:tcPr>
            <w:tcW w:w="326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186168" w14:textId="614C5845" w:rsidR="00094319" w:rsidRPr="00425751" w:rsidRDefault="00EA7935" w:rsidP="00FA366E">
            <w:pPr>
              <w:pStyle w:val="TAH"/>
            </w:pPr>
            <w:r>
              <w:t>P</w:t>
            </w:r>
            <w:r w:rsidR="00094319" w:rsidRPr="00425751">
              <w:t>QI</w:t>
            </w:r>
          </w:p>
        </w:tc>
      </w:tr>
      <w:tr w:rsidR="00094319" w:rsidRPr="00425751" w14:paraId="5D19D86B" w14:textId="77777777" w:rsidTr="005354EE">
        <w:trPr>
          <w:trHeight w:hRule="exact" w:val="227"/>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20882BE" w14:textId="58B4ADAC" w:rsidR="00094319" w:rsidRPr="00425751" w:rsidRDefault="00094319" w:rsidP="00EF4293">
            <w:pPr>
              <w:pStyle w:val="TAC"/>
              <w:jc w:val="left"/>
            </w:pPr>
            <w:r w:rsidRPr="00425751">
              <w:t>1</w:t>
            </w:r>
            <w:r w:rsidR="005354EE">
              <w:t>(PDB</w:t>
            </w:r>
            <w:r w:rsidR="005354EE">
              <w:rPr>
                <w:lang w:eastAsia="zh-CN"/>
              </w:rPr>
              <w:t>&lt;</w:t>
            </w:r>
            <w:r w:rsidR="005354EE">
              <w:t xml:space="preserve"> 50ms)</w:t>
            </w:r>
          </w:p>
        </w:tc>
        <w:tc>
          <w:tcPr>
            <w:tcW w:w="3265" w:type="dxa"/>
            <w:tcBorders>
              <w:top w:val="single" w:sz="4" w:space="0" w:color="auto"/>
              <w:left w:val="single" w:sz="4" w:space="0" w:color="auto"/>
              <w:bottom w:val="single" w:sz="4" w:space="0" w:color="auto"/>
              <w:right w:val="single" w:sz="4" w:space="0" w:color="auto"/>
            </w:tcBorders>
            <w:vAlign w:val="center"/>
            <w:hideMark/>
          </w:tcPr>
          <w:p w14:paraId="7B8CA16D" w14:textId="000AFDF7" w:rsidR="00094319" w:rsidRPr="00425751" w:rsidRDefault="00094319" w:rsidP="00FA366E">
            <w:pPr>
              <w:pStyle w:val="TAC"/>
            </w:pPr>
            <w:r>
              <w:t>21,55,56,57,90,91</w:t>
            </w:r>
            <w:r w:rsidR="00EF4293">
              <w:t>,92,93</w:t>
            </w:r>
          </w:p>
        </w:tc>
      </w:tr>
      <w:tr w:rsidR="00094319" w:rsidRPr="00425751" w14:paraId="033DD499" w14:textId="77777777" w:rsidTr="005354EE">
        <w:trPr>
          <w:trHeight w:hRule="exact" w:val="227"/>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3906A98" w14:textId="4EB389A7" w:rsidR="00094319" w:rsidRPr="00425751" w:rsidRDefault="00094319" w:rsidP="00EF4293">
            <w:pPr>
              <w:pStyle w:val="TAC"/>
              <w:jc w:val="left"/>
            </w:pPr>
            <w:r w:rsidRPr="00425751">
              <w:t>2</w:t>
            </w:r>
            <w:r w:rsidR="005354EE">
              <w:t>(50ms&lt;</w:t>
            </w:r>
            <w:r w:rsidR="00EF4293">
              <w:t>=</w:t>
            </w:r>
            <w:r w:rsidR="005354EE">
              <w:t>PDB&lt;100ms)</w:t>
            </w:r>
          </w:p>
        </w:tc>
        <w:tc>
          <w:tcPr>
            <w:tcW w:w="3265" w:type="dxa"/>
            <w:tcBorders>
              <w:top w:val="single" w:sz="4" w:space="0" w:color="auto"/>
              <w:left w:val="single" w:sz="4" w:space="0" w:color="auto"/>
              <w:bottom w:val="single" w:sz="4" w:space="0" w:color="auto"/>
              <w:right w:val="single" w:sz="4" w:space="0" w:color="auto"/>
            </w:tcBorders>
            <w:vAlign w:val="center"/>
            <w:hideMark/>
          </w:tcPr>
          <w:p w14:paraId="16562E60" w14:textId="60D45D4F" w:rsidR="00094319" w:rsidRPr="00425751" w:rsidRDefault="006742C0" w:rsidP="00FA366E">
            <w:pPr>
              <w:pStyle w:val="TAC"/>
            </w:pPr>
            <w:r>
              <w:t>22,</w:t>
            </w:r>
            <w:r w:rsidR="00094319">
              <w:t>23,58</w:t>
            </w:r>
          </w:p>
        </w:tc>
      </w:tr>
      <w:tr w:rsidR="00094319" w:rsidRPr="00425751" w14:paraId="3F0116AA" w14:textId="77777777" w:rsidTr="005354EE">
        <w:trPr>
          <w:trHeight w:hRule="exact" w:val="227"/>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6119C23" w14:textId="36E20401" w:rsidR="00094319" w:rsidRPr="00425751" w:rsidRDefault="00094319" w:rsidP="00EF4293">
            <w:pPr>
              <w:pStyle w:val="TAC"/>
              <w:jc w:val="left"/>
            </w:pPr>
            <w:r w:rsidRPr="00425751">
              <w:t>3</w:t>
            </w:r>
            <w:r w:rsidR="005354EE">
              <w:t xml:space="preserve"> (PDB</w:t>
            </w:r>
            <w:r w:rsidR="005354EE">
              <w:rPr>
                <w:lang w:eastAsia="zh-CN"/>
              </w:rPr>
              <w:t>&gt;</w:t>
            </w:r>
            <w:r w:rsidR="005354EE">
              <w:rPr>
                <w:rFonts w:hint="eastAsia"/>
                <w:lang w:eastAsia="zh-CN"/>
              </w:rPr>
              <w:t>=</w:t>
            </w:r>
            <w:r w:rsidR="005354EE">
              <w:t xml:space="preserve"> 100ms)</w:t>
            </w:r>
          </w:p>
        </w:tc>
        <w:tc>
          <w:tcPr>
            <w:tcW w:w="3265" w:type="dxa"/>
            <w:tcBorders>
              <w:top w:val="single" w:sz="4" w:space="0" w:color="auto"/>
              <w:left w:val="single" w:sz="4" w:space="0" w:color="auto"/>
              <w:bottom w:val="single" w:sz="4" w:space="0" w:color="auto"/>
              <w:right w:val="single" w:sz="4" w:space="0" w:color="auto"/>
            </w:tcBorders>
            <w:vAlign w:val="center"/>
            <w:hideMark/>
          </w:tcPr>
          <w:p w14:paraId="1C9FF184" w14:textId="40AB4252" w:rsidR="00094319" w:rsidRPr="00425751" w:rsidRDefault="00EF4293" w:rsidP="00FA366E">
            <w:pPr>
              <w:pStyle w:val="TAC"/>
              <w:rPr>
                <w:lang w:eastAsia="zh-CN"/>
              </w:rPr>
            </w:pPr>
            <w:r>
              <w:rPr>
                <w:lang w:eastAsia="zh-CN"/>
              </w:rPr>
              <w:t>24,25,26,</w:t>
            </w:r>
            <w:r w:rsidR="00094319">
              <w:rPr>
                <w:rFonts w:hint="eastAsia"/>
                <w:lang w:eastAsia="zh-CN"/>
              </w:rPr>
              <w:t>5</w:t>
            </w:r>
            <w:r w:rsidR="00094319">
              <w:rPr>
                <w:lang w:eastAsia="zh-CN"/>
              </w:rPr>
              <w:t>9</w:t>
            </w:r>
            <w:r>
              <w:rPr>
                <w:lang w:eastAsia="zh-CN"/>
              </w:rPr>
              <w:t>,60,61</w:t>
            </w:r>
          </w:p>
        </w:tc>
      </w:tr>
      <w:tr w:rsidR="00094319" w:rsidRPr="00425751" w14:paraId="6D15DC46" w14:textId="77777777" w:rsidTr="005354EE">
        <w:trPr>
          <w:trHeight w:hRule="exact" w:val="227"/>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7CF5D10" w14:textId="77777777" w:rsidR="00094319" w:rsidRPr="00425751" w:rsidRDefault="00094319" w:rsidP="00FA366E">
            <w:pPr>
              <w:pStyle w:val="TAC"/>
            </w:pPr>
            <w:r w:rsidRPr="00425751">
              <w:t>4</w:t>
            </w:r>
          </w:p>
        </w:tc>
        <w:tc>
          <w:tcPr>
            <w:tcW w:w="3265" w:type="dxa"/>
            <w:tcBorders>
              <w:top w:val="single" w:sz="4" w:space="0" w:color="auto"/>
              <w:left w:val="single" w:sz="4" w:space="0" w:color="auto"/>
              <w:bottom w:val="single" w:sz="4" w:space="0" w:color="auto"/>
              <w:right w:val="single" w:sz="4" w:space="0" w:color="auto"/>
            </w:tcBorders>
            <w:vAlign w:val="center"/>
            <w:hideMark/>
          </w:tcPr>
          <w:p w14:paraId="5931F877" w14:textId="77777777" w:rsidR="00094319" w:rsidRPr="00425751" w:rsidRDefault="00094319" w:rsidP="00FA366E">
            <w:pPr>
              <w:pStyle w:val="TAC"/>
            </w:pPr>
            <w:r w:rsidRPr="00425751">
              <w:t>-</w:t>
            </w:r>
          </w:p>
        </w:tc>
      </w:tr>
      <w:tr w:rsidR="00094319" w:rsidRPr="00425751" w14:paraId="0C55B849" w14:textId="77777777" w:rsidTr="00FA366E">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7AB04A9C" w14:textId="77777777" w:rsidR="00094319" w:rsidRPr="00425751" w:rsidRDefault="00094319" w:rsidP="00FA366E">
            <w:pPr>
              <w:pStyle w:val="TAN"/>
            </w:pPr>
            <w:r w:rsidRPr="00425751">
              <w:t>NOTE:</w:t>
            </w:r>
            <w:r w:rsidRPr="00425751">
              <w:tab/>
              <w:t>lower CAPC value means higher priority</w:t>
            </w:r>
          </w:p>
          <w:p w14:paraId="582B3323" w14:textId="77777777" w:rsidR="00094319" w:rsidRPr="00425751" w:rsidRDefault="00094319" w:rsidP="00FA366E">
            <w:pPr>
              <w:pStyle w:val="TAN"/>
            </w:pPr>
            <w:r w:rsidRPr="00425751">
              <w:t>-</w:t>
            </w:r>
          </w:p>
        </w:tc>
      </w:tr>
    </w:tbl>
    <w:p w14:paraId="3AB285CA" w14:textId="6DC369A0" w:rsidR="00094319" w:rsidRDefault="00094319" w:rsidP="003A7CE8">
      <w:pPr>
        <w:pStyle w:val="B1"/>
        <w:ind w:left="0" w:firstLine="0"/>
      </w:pPr>
    </w:p>
    <w:p w14:paraId="2B2646FD" w14:textId="05A8BCE5" w:rsidR="001D12C3" w:rsidRDefault="00EA7935" w:rsidP="003A7CE8">
      <w:pPr>
        <w:pStyle w:val="B1"/>
        <w:ind w:left="0" w:firstLine="0"/>
        <w:rPr>
          <w:lang w:eastAsia="zh-CN"/>
        </w:rPr>
      </w:pPr>
      <w:r>
        <w:rPr>
          <w:rFonts w:hint="eastAsia"/>
          <w:lang w:eastAsia="zh-CN"/>
        </w:rPr>
        <w:t>I</w:t>
      </w:r>
      <w:r>
        <w:rPr>
          <w:lang w:eastAsia="zh-CN"/>
        </w:rPr>
        <w:t xml:space="preserve">n addition, </w:t>
      </w:r>
      <w:r w:rsidR="001D12C3">
        <w:rPr>
          <w:lang w:eastAsia="zh-CN"/>
        </w:rPr>
        <w:t xml:space="preserve">there may be a need to further break down the classification for the QoS flows for CAPC 1, as their PDBs range from 3ms to 50ms. We </w:t>
      </w:r>
      <w:r w:rsidR="004F37B3">
        <w:rPr>
          <w:lang w:eastAsia="zh-CN"/>
        </w:rPr>
        <w:t>may further</w:t>
      </w:r>
      <w:r w:rsidR="001D12C3">
        <w:rPr>
          <w:lang w:eastAsia="zh-CN"/>
        </w:rPr>
        <w:t xml:space="preserve"> introduce 20ms as the break point. In this case</w:t>
      </w:r>
      <w:r w:rsidR="00327358">
        <w:rPr>
          <w:lang w:eastAsia="zh-CN"/>
        </w:rPr>
        <w:t>, four level CAPC may be adopted for SL-U,</w:t>
      </w:r>
      <w:r w:rsidR="001D12C3">
        <w:rPr>
          <w:lang w:eastAsia="zh-CN"/>
        </w:rPr>
        <w:t xml:space="preserve"> the QoS flows with PDB 0-20ms can fall into CAPC 1, PDB 20-50ms can fall into CAPC 2, PDB 50-100ms can fall into CAPC 3 and PDB 100ms and beyond can be defined as CAPC 4. </w:t>
      </w:r>
    </w:p>
    <w:p w14:paraId="24BDA682" w14:textId="30B1B7AE" w:rsidR="004F37B3" w:rsidRDefault="004F37B3" w:rsidP="003A7CE8">
      <w:pPr>
        <w:pStyle w:val="B1"/>
        <w:ind w:left="0" w:firstLine="0"/>
        <w:rPr>
          <w:lang w:eastAsia="zh-CN"/>
        </w:rPr>
      </w:pPr>
      <w:r w:rsidRPr="00212AA0">
        <w:rPr>
          <w:rFonts w:hint="eastAsia"/>
          <w:b/>
          <w:bCs/>
          <w:lang w:eastAsia="zh-CN"/>
        </w:rPr>
        <w:t>P</w:t>
      </w:r>
      <w:r w:rsidRPr="00212AA0">
        <w:rPr>
          <w:b/>
          <w:bCs/>
          <w:lang w:eastAsia="zh-CN"/>
        </w:rPr>
        <w:t>roposal</w:t>
      </w:r>
      <w:r>
        <w:rPr>
          <w:b/>
          <w:bCs/>
          <w:lang w:eastAsia="zh-CN"/>
        </w:rPr>
        <w:t>-1</w:t>
      </w:r>
      <w:r w:rsidRPr="00212AA0">
        <w:rPr>
          <w:b/>
          <w:bCs/>
          <w:lang w:eastAsia="zh-CN"/>
        </w:rPr>
        <w:t xml:space="preserve">: </w:t>
      </w:r>
      <w:r>
        <w:rPr>
          <w:b/>
          <w:bCs/>
          <w:lang w:eastAsia="zh-CN"/>
        </w:rPr>
        <w:t>PDB based CAPC split is used for SL-U for standardized PQI.</w:t>
      </w:r>
    </w:p>
    <w:p w14:paraId="337022B0" w14:textId="79E4C440" w:rsidR="00094319" w:rsidRDefault="00EA7935" w:rsidP="003A7CE8">
      <w:pPr>
        <w:pStyle w:val="B1"/>
        <w:ind w:left="0" w:firstLine="0"/>
        <w:rPr>
          <w:b/>
          <w:bCs/>
          <w:lang w:eastAsia="zh-CN"/>
        </w:rPr>
      </w:pPr>
      <w:r w:rsidRPr="00212AA0">
        <w:rPr>
          <w:rFonts w:hint="eastAsia"/>
          <w:b/>
          <w:bCs/>
          <w:lang w:eastAsia="zh-CN"/>
        </w:rPr>
        <w:t>P</w:t>
      </w:r>
      <w:r w:rsidRPr="00212AA0">
        <w:rPr>
          <w:b/>
          <w:bCs/>
          <w:lang w:eastAsia="zh-CN"/>
        </w:rPr>
        <w:t>roposal</w:t>
      </w:r>
      <w:r>
        <w:rPr>
          <w:b/>
          <w:bCs/>
          <w:lang w:eastAsia="zh-CN"/>
        </w:rPr>
        <w:t>-</w:t>
      </w:r>
      <w:r w:rsidR="004F37B3">
        <w:rPr>
          <w:b/>
          <w:bCs/>
          <w:lang w:eastAsia="zh-CN"/>
        </w:rPr>
        <w:t>2</w:t>
      </w:r>
      <w:r w:rsidRPr="00212AA0">
        <w:rPr>
          <w:b/>
          <w:bCs/>
          <w:lang w:eastAsia="zh-CN"/>
        </w:rPr>
        <w:t xml:space="preserve">: </w:t>
      </w:r>
      <w:r>
        <w:rPr>
          <w:b/>
          <w:bCs/>
          <w:lang w:eastAsia="zh-CN"/>
        </w:rPr>
        <w:t>Discuss</w:t>
      </w:r>
      <w:r w:rsidRPr="00212AA0">
        <w:rPr>
          <w:b/>
          <w:bCs/>
          <w:lang w:eastAsia="zh-CN"/>
        </w:rPr>
        <w:t xml:space="preserve"> </w:t>
      </w:r>
      <w:r>
        <w:rPr>
          <w:b/>
          <w:bCs/>
          <w:lang w:eastAsia="zh-CN"/>
        </w:rPr>
        <w:t>if 4</w:t>
      </w:r>
      <w:r w:rsidRPr="00EA7935">
        <w:rPr>
          <w:b/>
          <w:bCs/>
          <w:lang w:eastAsia="zh-CN"/>
        </w:rPr>
        <w:t xml:space="preserve"> </w:t>
      </w:r>
      <w:r>
        <w:rPr>
          <w:b/>
          <w:bCs/>
          <w:lang w:eastAsia="zh-CN"/>
        </w:rPr>
        <w:t xml:space="preserve">CAPCs or 3 CAPCs are used for </w:t>
      </w:r>
      <w:r w:rsidR="002B1E9D">
        <w:rPr>
          <w:b/>
          <w:bCs/>
          <w:lang w:eastAsia="zh-CN"/>
        </w:rPr>
        <w:t xml:space="preserve">the </w:t>
      </w:r>
      <w:r w:rsidRPr="00EA7935">
        <w:rPr>
          <w:b/>
          <w:bCs/>
          <w:lang w:eastAsia="zh-CN"/>
        </w:rPr>
        <w:t>Mapping between Channel Access Priority Classes and PQI</w:t>
      </w:r>
      <w:r w:rsidR="00815210">
        <w:rPr>
          <w:b/>
          <w:bCs/>
          <w:lang w:eastAsia="zh-CN"/>
        </w:rPr>
        <w:t>.</w:t>
      </w:r>
    </w:p>
    <w:p w14:paraId="19549D66" w14:textId="35635936" w:rsidR="00954154" w:rsidRDefault="001D12C3" w:rsidP="003A7CE8">
      <w:pPr>
        <w:pStyle w:val="B1"/>
        <w:ind w:left="0" w:firstLine="0"/>
        <w:rPr>
          <w:lang w:eastAsia="zh-CN"/>
        </w:rPr>
      </w:pPr>
      <w:r w:rsidRPr="00212AA0">
        <w:rPr>
          <w:rFonts w:hint="eastAsia"/>
          <w:b/>
          <w:bCs/>
          <w:lang w:eastAsia="zh-CN"/>
        </w:rPr>
        <w:t>P</w:t>
      </w:r>
      <w:r w:rsidRPr="00212AA0">
        <w:rPr>
          <w:b/>
          <w:bCs/>
          <w:lang w:eastAsia="zh-CN"/>
        </w:rPr>
        <w:t>roposal</w:t>
      </w:r>
      <w:r>
        <w:rPr>
          <w:b/>
          <w:bCs/>
          <w:lang w:eastAsia="zh-CN"/>
        </w:rPr>
        <w:t>-</w:t>
      </w:r>
      <w:r w:rsidR="004F37B3">
        <w:rPr>
          <w:b/>
          <w:bCs/>
          <w:lang w:eastAsia="zh-CN"/>
        </w:rPr>
        <w:t>3</w:t>
      </w:r>
      <w:r w:rsidRPr="00212AA0">
        <w:rPr>
          <w:b/>
          <w:bCs/>
          <w:lang w:eastAsia="zh-CN"/>
        </w:rPr>
        <w:t xml:space="preserve">: </w:t>
      </w:r>
      <w:r>
        <w:rPr>
          <w:b/>
          <w:bCs/>
          <w:lang w:eastAsia="zh-CN"/>
        </w:rPr>
        <w:t>Discuss</w:t>
      </w:r>
      <w:r w:rsidRPr="00212AA0">
        <w:rPr>
          <w:b/>
          <w:bCs/>
          <w:lang w:eastAsia="zh-CN"/>
        </w:rPr>
        <w:t xml:space="preserve"> </w:t>
      </w:r>
      <w:r>
        <w:rPr>
          <w:b/>
          <w:bCs/>
          <w:lang w:eastAsia="zh-CN"/>
        </w:rPr>
        <w:t>the PDB range of PQI for different CAPCs</w:t>
      </w:r>
      <w:r w:rsidR="004F37B3">
        <w:rPr>
          <w:b/>
          <w:bCs/>
          <w:lang w:eastAsia="zh-CN"/>
        </w:rPr>
        <w:t xml:space="preserve"> (e.g., less than 50ms, 50-100ms and above 100ms are used)</w:t>
      </w:r>
      <w:r>
        <w:rPr>
          <w:b/>
          <w:bCs/>
          <w:lang w:eastAsia="zh-CN"/>
        </w:rPr>
        <w:t>.</w:t>
      </w:r>
    </w:p>
    <w:p w14:paraId="02A1EF8E" w14:textId="77777777" w:rsidR="008B6E5C" w:rsidRPr="008B6E5C" w:rsidRDefault="008B6E5C" w:rsidP="003A7CE8">
      <w:pPr>
        <w:pStyle w:val="B1"/>
        <w:ind w:left="0" w:firstLine="0"/>
        <w:rPr>
          <w:lang w:eastAsia="zh-CN"/>
        </w:rPr>
      </w:pPr>
    </w:p>
    <w:p w14:paraId="023567A7" w14:textId="407395A0" w:rsidR="00212AA0" w:rsidRDefault="00212AA0" w:rsidP="000F4100">
      <w:pPr>
        <w:pStyle w:val="B1"/>
        <w:rPr>
          <w:b/>
          <w:bCs/>
          <w:lang w:eastAsia="ko-KR"/>
        </w:rPr>
      </w:pPr>
    </w:p>
    <w:p w14:paraId="71DD838D" w14:textId="77777777" w:rsidR="00481904" w:rsidRDefault="00481904" w:rsidP="00481904">
      <w:pPr>
        <w:pStyle w:val="2"/>
      </w:pPr>
      <w:r>
        <w:t xml:space="preserve">Configuration of </w:t>
      </w:r>
      <w:r>
        <w:rPr>
          <w:rFonts w:hint="eastAsia"/>
        </w:rPr>
        <w:t>CAPC</w:t>
      </w:r>
      <w:r>
        <w:t>s for DRB</w:t>
      </w:r>
    </w:p>
    <w:p w14:paraId="5A0CB9FF" w14:textId="77777777" w:rsidR="00481904" w:rsidRDefault="00481904" w:rsidP="00481904">
      <w:pPr>
        <w:pStyle w:val="B1"/>
        <w:ind w:left="0" w:firstLine="0"/>
        <w:rPr>
          <w:lang w:eastAsia="zh-CN"/>
        </w:rPr>
      </w:pPr>
      <w:r>
        <w:rPr>
          <w:lang w:eastAsia="zh-CN"/>
        </w:rPr>
        <w:t>For NR-U, the CAPC of a particular DRB is configured by gNB. However, for SL-U, depending on the resource allocation mode, this configuration may come from the gNB via dedicated signalling or SIB, and it may also be defined by pre-configuration. Specific to mode 2 based operation, the configuration of</w:t>
      </w:r>
      <w:r w:rsidRPr="001F62C2">
        <w:rPr>
          <w:lang w:eastAsia="zh-CN"/>
        </w:rPr>
        <w:t xml:space="preserve"> </w:t>
      </w:r>
      <w:r>
        <w:rPr>
          <w:lang w:eastAsia="zh-CN"/>
        </w:rPr>
        <w:t>the CAPC of a particular DRB may be proposed from one UE to its peer UE. Different</w:t>
      </w:r>
      <w:r w:rsidRPr="00635E5A">
        <w:rPr>
          <w:lang w:eastAsia="zh-CN"/>
        </w:rPr>
        <w:t xml:space="preserve"> </w:t>
      </w:r>
      <w:r>
        <w:rPr>
          <w:lang w:eastAsia="zh-CN"/>
        </w:rPr>
        <w:t xml:space="preserve">type of configurations may be supported for the CAPC of DRB for SL-U. </w:t>
      </w:r>
    </w:p>
    <w:p w14:paraId="35485C8E" w14:textId="5C247122" w:rsidR="00481904" w:rsidRPr="00094319" w:rsidRDefault="00481904" w:rsidP="00481904">
      <w:pPr>
        <w:pStyle w:val="B1"/>
        <w:ind w:left="0" w:firstLine="0"/>
        <w:rPr>
          <w:lang w:eastAsia="zh-CN"/>
        </w:rPr>
      </w:pPr>
      <w:r w:rsidRPr="00212AA0">
        <w:rPr>
          <w:rFonts w:hint="eastAsia"/>
          <w:b/>
          <w:bCs/>
          <w:lang w:eastAsia="zh-CN"/>
        </w:rPr>
        <w:t>P</w:t>
      </w:r>
      <w:r w:rsidRPr="00212AA0">
        <w:rPr>
          <w:b/>
          <w:bCs/>
          <w:lang w:eastAsia="zh-CN"/>
        </w:rPr>
        <w:t>roposal</w:t>
      </w:r>
      <w:r>
        <w:rPr>
          <w:b/>
          <w:bCs/>
          <w:lang w:eastAsia="zh-CN"/>
        </w:rPr>
        <w:t>-</w:t>
      </w:r>
      <w:r w:rsidR="00666A50">
        <w:rPr>
          <w:b/>
          <w:bCs/>
          <w:lang w:eastAsia="zh-CN"/>
        </w:rPr>
        <w:t>4</w:t>
      </w:r>
      <w:r w:rsidRPr="00212AA0">
        <w:rPr>
          <w:b/>
          <w:bCs/>
          <w:lang w:eastAsia="zh-CN"/>
        </w:rPr>
        <w:t xml:space="preserve">: </w:t>
      </w:r>
      <w:r>
        <w:rPr>
          <w:b/>
          <w:bCs/>
          <w:lang w:eastAsia="zh-CN"/>
        </w:rPr>
        <w:t>Discuss</w:t>
      </w:r>
      <w:r w:rsidRPr="00212AA0">
        <w:rPr>
          <w:b/>
          <w:bCs/>
          <w:lang w:eastAsia="zh-CN"/>
        </w:rPr>
        <w:t xml:space="preserve"> </w:t>
      </w:r>
      <w:r>
        <w:rPr>
          <w:b/>
          <w:bCs/>
          <w:lang w:eastAsia="zh-CN"/>
        </w:rPr>
        <w:t>the configuration method</w:t>
      </w:r>
      <w:r w:rsidR="002B1E9D">
        <w:rPr>
          <w:b/>
          <w:bCs/>
          <w:lang w:eastAsia="zh-CN"/>
        </w:rPr>
        <w:t xml:space="preserve"> (Uu RRC message, SIB,</w:t>
      </w:r>
      <w:r w:rsidR="002B1E9D" w:rsidRPr="002B1E9D">
        <w:t xml:space="preserve"> </w:t>
      </w:r>
      <w:r w:rsidR="002B1E9D" w:rsidRPr="002B1E9D">
        <w:rPr>
          <w:b/>
          <w:bCs/>
          <w:lang w:eastAsia="zh-CN"/>
        </w:rPr>
        <w:t>pre-configuration</w:t>
      </w:r>
      <w:r w:rsidR="002B1E9D">
        <w:rPr>
          <w:b/>
          <w:bCs/>
          <w:lang w:eastAsia="zh-CN"/>
        </w:rPr>
        <w:t xml:space="preserve">, </w:t>
      </w:r>
      <w:r w:rsidR="002B1E9D">
        <w:rPr>
          <w:rFonts w:hint="eastAsia"/>
          <w:b/>
          <w:bCs/>
          <w:lang w:eastAsia="zh-CN"/>
        </w:rPr>
        <w:t>PC</w:t>
      </w:r>
      <w:r w:rsidR="002B1E9D">
        <w:rPr>
          <w:b/>
          <w:bCs/>
          <w:lang w:eastAsia="zh-CN"/>
        </w:rPr>
        <w:t>5-RRC message, etc.,)</w:t>
      </w:r>
      <w:r>
        <w:rPr>
          <w:b/>
          <w:bCs/>
          <w:lang w:eastAsia="zh-CN"/>
        </w:rPr>
        <w:t xml:space="preserve"> </w:t>
      </w:r>
      <w:r w:rsidRPr="008B6E5C">
        <w:rPr>
          <w:b/>
          <w:bCs/>
          <w:lang w:eastAsia="zh-CN"/>
        </w:rPr>
        <w:t>for the CAPC of DRB for SL-U</w:t>
      </w:r>
      <w:r>
        <w:rPr>
          <w:b/>
          <w:bCs/>
          <w:lang w:eastAsia="zh-CN"/>
        </w:rPr>
        <w:t xml:space="preserve">. </w:t>
      </w:r>
    </w:p>
    <w:p w14:paraId="3B697E91" w14:textId="77777777" w:rsidR="00212AA0" w:rsidRPr="00481904" w:rsidRDefault="00212AA0" w:rsidP="003A7CE8">
      <w:pPr>
        <w:pStyle w:val="B1"/>
        <w:ind w:left="0" w:firstLine="0"/>
        <w:rPr>
          <w:b/>
          <w:bCs/>
        </w:rPr>
      </w:pPr>
    </w:p>
    <w:p w14:paraId="26904A87" w14:textId="0734DA4A" w:rsidR="00B4038A" w:rsidRDefault="00B4038A" w:rsidP="00B4038A">
      <w:pPr>
        <w:pStyle w:val="1"/>
      </w:pPr>
      <w:r>
        <w:t>Conclusion</w:t>
      </w:r>
      <w:r w:rsidR="001F75BA">
        <w:t xml:space="preserve"> and Proposal</w:t>
      </w:r>
    </w:p>
    <w:p w14:paraId="2728C600" w14:textId="0175438F" w:rsidR="00B4038A" w:rsidRDefault="00B4038A" w:rsidP="00B4038A">
      <w:r>
        <w:t>We have the following proposals:</w:t>
      </w:r>
    </w:p>
    <w:p w14:paraId="184E29DC" w14:textId="77777777" w:rsidR="00091E49" w:rsidRDefault="00091E49" w:rsidP="00091E49">
      <w:pPr>
        <w:pStyle w:val="B1"/>
        <w:ind w:left="0" w:firstLine="0"/>
        <w:rPr>
          <w:lang w:eastAsia="zh-CN"/>
        </w:rPr>
      </w:pPr>
      <w:r w:rsidRPr="00212AA0">
        <w:rPr>
          <w:rFonts w:hint="eastAsia"/>
          <w:b/>
          <w:bCs/>
          <w:lang w:eastAsia="zh-CN"/>
        </w:rPr>
        <w:t>P</w:t>
      </w:r>
      <w:r w:rsidRPr="00212AA0">
        <w:rPr>
          <w:b/>
          <w:bCs/>
          <w:lang w:eastAsia="zh-CN"/>
        </w:rPr>
        <w:t>roposal</w:t>
      </w:r>
      <w:r>
        <w:rPr>
          <w:b/>
          <w:bCs/>
          <w:lang w:eastAsia="zh-CN"/>
        </w:rPr>
        <w:t>-1</w:t>
      </w:r>
      <w:r w:rsidRPr="00212AA0">
        <w:rPr>
          <w:b/>
          <w:bCs/>
          <w:lang w:eastAsia="zh-CN"/>
        </w:rPr>
        <w:t xml:space="preserve">: </w:t>
      </w:r>
      <w:r>
        <w:rPr>
          <w:b/>
          <w:bCs/>
          <w:lang w:eastAsia="zh-CN"/>
        </w:rPr>
        <w:t>PDB based CAPC split is used for SL-U for standardized PQI.</w:t>
      </w:r>
    </w:p>
    <w:p w14:paraId="09A8AE99" w14:textId="7386D794" w:rsidR="00091E49" w:rsidRDefault="00091E49" w:rsidP="00091E49">
      <w:pPr>
        <w:pStyle w:val="B1"/>
        <w:ind w:left="0" w:firstLine="0"/>
        <w:rPr>
          <w:b/>
          <w:bCs/>
          <w:lang w:eastAsia="zh-CN"/>
        </w:rPr>
      </w:pPr>
      <w:r w:rsidRPr="00212AA0">
        <w:rPr>
          <w:rFonts w:hint="eastAsia"/>
          <w:b/>
          <w:bCs/>
          <w:lang w:eastAsia="zh-CN"/>
        </w:rPr>
        <w:t>P</w:t>
      </w:r>
      <w:r w:rsidRPr="00212AA0">
        <w:rPr>
          <w:b/>
          <w:bCs/>
          <w:lang w:eastAsia="zh-CN"/>
        </w:rPr>
        <w:t>roposal</w:t>
      </w:r>
      <w:r>
        <w:rPr>
          <w:b/>
          <w:bCs/>
          <w:lang w:eastAsia="zh-CN"/>
        </w:rPr>
        <w:t>-2</w:t>
      </w:r>
      <w:r w:rsidRPr="00212AA0">
        <w:rPr>
          <w:b/>
          <w:bCs/>
          <w:lang w:eastAsia="zh-CN"/>
        </w:rPr>
        <w:t xml:space="preserve">: </w:t>
      </w:r>
      <w:r>
        <w:rPr>
          <w:b/>
          <w:bCs/>
          <w:lang w:eastAsia="zh-CN"/>
        </w:rPr>
        <w:t>Discuss</w:t>
      </w:r>
      <w:r w:rsidRPr="00212AA0">
        <w:rPr>
          <w:b/>
          <w:bCs/>
          <w:lang w:eastAsia="zh-CN"/>
        </w:rPr>
        <w:t xml:space="preserve"> </w:t>
      </w:r>
      <w:r>
        <w:rPr>
          <w:b/>
          <w:bCs/>
          <w:lang w:eastAsia="zh-CN"/>
        </w:rPr>
        <w:t>if 4</w:t>
      </w:r>
      <w:r w:rsidRPr="00EA7935">
        <w:rPr>
          <w:b/>
          <w:bCs/>
          <w:lang w:eastAsia="zh-CN"/>
        </w:rPr>
        <w:t xml:space="preserve"> </w:t>
      </w:r>
      <w:r>
        <w:rPr>
          <w:b/>
          <w:bCs/>
          <w:lang w:eastAsia="zh-CN"/>
        </w:rPr>
        <w:t xml:space="preserve">CAPCs or 3 CAPCs are used for </w:t>
      </w:r>
      <w:r w:rsidR="002B1E9D">
        <w:rPr>
          <w:b/>
          <w:bCs/>
          <w:lang w:eastAsia="zh-CN"/>
        </w:rPr>
        <w:t xml:space="preserve">the </w:t>
      </w:r>
      <w:r w:rsidRPr="00EA7935">
        <w:rPr>
          <w:b/>
          <w:bCs/>
          <w:lang w:eastAsia="zh-CN"/>
        </w:rPr>
        <w:t>Mapping between Channel Access Priority Classes and PQI</w:t>
      </w:r>
      <w:r>
        <w:rPr>
          <w:b/>
          <w:bCs/>
          <w:lang w:eastAsia="zh-CN"/>
        </w:rPr>
        <w:t>.</w:t>
      </w:r>
    </w:p>
    <w:p w14:paraId="273ED69C" w14:textId="77777777" w:rsidR="00091E49" w:rsidRDefault="00091E49" w:rsidP="00091E49">
      <w:pPr>
        <w:pStyle w:val="B1"/>
        <w:ind w:left="0" w:firstLine="0"/>
        <w:rPr>
          <w:lang w:eastAsia="zh-CN"/>
        </w:rPr>
      </w:pPr>
      <w:r w:rsidRPr="00212AA0">
        <w:rPr>
          <w:rFonts w:hint="eastAsia"/>
          <w:b/>
          <w:bCs/>
          <w:lang w:eastAsia="zh-CN"/>
        </w:rPr>
        <w:t>P</w:t>
      </w:r>
      <w:r w:rsidRPr="00212AA0">
        <w:rPr>
          <w:b/>
          <w:bCs/>
          <w:lang w:eastAsia="zh-CN"/>
        </w:rPr>
        <w:t>roposal</w:t>
      </w:r>
      <w:r>
        <w:rPr>
          <w:b/>
          <w:bCs/>
          <w:lang w:eastAsia="zh-CN"/>
        </w:rPr>
        <w:t>-3</w:t>
      </w:r>
      <w:r w:rsidRPr="00212AA0">
        <w:rPr>
          <w:b/>
          <w:bCs/>
          <w:lang w:eastAsia="zh-CN"/>
        </w:rPr>
        <w:t xml:space="preserve">: </w:t>
      </w:r>
      <w:r>
        <w:rPr>
          <w:b/>
          <w:bCs/>
          <w:lang w:eastAsia="zh-CN"/>
        </w:rPr>
        <w:t>Discuss</w:t>
      </w:r>
      <w:r w:rsidRPr="00212AA0">
        <w:rPr>
          <w:b/>
          <w:bCs/>
          <w:lang w:eastAsia="zh-CN"/>
        </w:rPr>
        <w:t xml:space="preserve"> </w:t>
      </w:r>
      <w:r>
        <w:rPr>
          <w:b/>
          <w:bCs/>
          <w:lang w:eastAsia="zh-CN"/>
        </w:rPr>
        <w:t>the PDB range of PQI for different CAPCs (e.g., less than 50ms, 50-100ms and above 100ms are used).</w:t>
      </w:r>
    </w:p>
    <w:p w14:paraId="316065AD" w14:textId="2B40D8F2" w:rsidR="00091E49" w:rsidRPr="00094319" w:rsidRDefault="002B1E9D" w:rsidP="00091E49">
      <w:pPr>
        <w:pStyle w:val="B1"/>
        <w:ind w:left="0" w:firstLine="0"/>
        <w:rPr>
          <w:lang w:eastAsia="zh-CN"/>
        </w:rPr>
      </w:pPr>
      <w:r w:rsidRPr="00212AA0">
        <w:rPr>
          <w:rFonts w:hint="eastAsia"/>
          <w:b/>
          <w:bCs/>
          <w:lang w:eastAsia="zh-CN"/>
        </w:rPr>
        <w:t>P</w:t>
      </w:r>
      <w:r w:rsidRPr="00212AA0">
        <w:rPr>
          <w:b/>
          <w:bCs/>
          <w:lang w:eastAsia="zh-CN"/>
        </w:rPr>
        <w:t>roposal</w:t>
      </w:r>
      <w:r>
        <w:rPr>
          <w:b/>
          <w:bCs/>
          <w:lang w:eastAsia="zh-CN"/>
        </w:rPr>
        <w:t>-</w:t>
      </w:r>
      <w:r w:rsidR="00666A50">
        <w:rPr>
          <w:b/>
          <w:bCs/>
          <w:lang w:eastAsia="zh-CN"/>
        </w:rPr>
        <w:t>4</w:t>
      </w:r>
      <w:r w:rsidRPr="00212AA0">
        <w:rPr>
          <w:b/>
          <w:bCs/>
          <w:lang w:eastAsia="zh-CN"/>
        </w:rPr>
        <w:t xml:space="preserve">: </w:t>
      </w:r>
      <w:r>
        <w:rPr>
          <w:b/>
          <w:bCs/>
          <w:lang w:eastAsia="zh-CN"/>
        </w:rPr>
        <w:t>Discuss</w:t>
      </w:r>
      <w:r w:rsidRPr="00212AA0">
        <w:rPr>
          <w:b/>
          <w:bCs/>
          <w:lang w:eastAsia="zh-CN"/>
        </w:rPr>
        <w:t xml:space="preserve"> </w:t>
      </w:r>
      <w:r>
        <w:rPr>
          <w:b/>
          <w:bCs/>
          <w:lang w:eastAsia="zh-CN"/>
        </w:rPr>
        <w:t>the configuration method (Uu RRC message, SIB,</w:t>
      </w:r>
      <w:r w:rsidRPr="002B1E9D">
        <w:t xml:space="preserve"> </w:t>
      </w:r>
      <w:r w:rsidRPr="002B1E9D">
        <w:rPr>
          <w:b/>
          <w:bCs/>
          <w:lang w:eastAsia="zh-CN"/>
        </w:rPr>
        <w:t>pre-configuration</w:t>
      </w:r>
      <w:r>
        <w:rPr>
          <w:b/>
          <w:bCs/>
          <w:lang w:eastAsia="zh-CN"/>
        </w:rPr>
        <w:t xml:space="preserve">, </w:t>
      </w:r>
      <w:r>
        <w:rPr>
          <w:rFonts w:hint="eastAsia"/>
          <w:b/>
          <w:bCs/>
          <w:lang w:eastAsia="zh-CN"/>
        </w:rPr>
        <w:t>PC</w:t>
      </w:r>
      <w:r>
        <w:rPr>
          <w:b/>
          <w:bCs/>
          <w:lang w:eastAsia="zh-CN"/>
        </w:rPr>
        <w:t xml:space="preserve">5-RRC message, etc.,) </w:t>
      </w:r>
      <w:r w:rsidRPr="008B6E5C">
        <w:rPr>
          <w:b/>
          <w:bCs/>
          <w:lang w:eastAsia="zh-CN"/>
        </w:rPr>
        <w:t>for the CAPC of DRB for SL-U</w:t>
      </w:r>
      <w:r>
        <w:rPr>
          <w:b/>
          <w:bCs/>
          <w:lang w:eastAsia="zh-CN"/>
        </w:rPr>
        <w:t>.</w:t>
      </w:r>
      <w:r w:rsidR="00091E49">
        <w:rPr>
          <w:b/>
          <w:bCs/>
          <w:lang w:eastAsia="zh-CN"/>
        </w:rPr>
        <w:t xml:space="preserve"> </w:t>
      </w:r>
    </w:p>
    <w:p w14:paraId="284EF7F3" w14:textId="77777777" w:rsidR="005800FD" w:rsidRPr="00091E49" w:rsidRDefault="005800FD" w:rsidP="00B4038A"/>
    <w:p w14:paraId="1B13E8FD" w14:textId="77777777" w:rsidR="00B4038A" w:rsidRDefault="00B4038A" w:rsidP="00B4038A">
      <w:pPr>
        <w:pStyle w:val="1"/>
      </w:pPr>
      <w:bookmarkStart w:id="6" w:name="_In-sequence_SDU_delivery"/>
      <w:bookmarkStart w:id="7" w:name="_Ref189809556"/>
      <w:bookmarkStart w:id="8" w:name="_Ref174151459"/>
      <w:bookmarkStart w:id="9" w:name="_Ref450865335"/>
      <w:bookmarkEnd w:id="6"/>
      <w:r>
        <w:rPr>
          <w:rFonts w:hint="eastAsia"/>
        </w:rPr>
        <w:lastRenderedPageBreak/>
        <w:t>Reference</w:t>
      </w:r>
      <w:bookmarkEnd w:id="7"/>
      <w:bookmarkEnd w:id="8"/>
      <w:bookmarkEnd w:id="9"/>
    </w:p>
    <w:p w14:paraId="3D1EBFD2" w14:textId="4B7FE3DB" w:rsidR="00AC653E" w:rsidRDefault="003579B7" w:rsidP="00AC653E">
      <w:pPr>
        <w:numPr>
          <w:ilvl w:val="0"/>
          <w:numId w:val="11"/>
        </w:numPr>
        <w:rPr>
          <w:lang w:eastAsia="ko-KR"/>
        </w:rPr>
      </w:pPr>
      <w:bookmarkStart w:id="10" w:name="_Ref97306813"/>
      <w:bookmarkStart w:id="11" w:name="_Ref97306808"/>
      <w:r>
        <w:t>RP-221938</w:t>
      </w:r>
      <w:r w:rsidR="00AC653E">
        <w:rPr>
          <w:lang w:eastAsia="ko-KR"/>
        </w:rPr>
        <w:t xml:space="preserve">, </w:t>
      </w:r>
      <w:bookmarkEnd w:id="10"/>
      <w:r w:rsidR="009A6ACE">
        <w:rPr>
          <w:lang w:eastAsia="ko-KR"/>
        </w:rPr>
        <w:t xml:space="preserve">WID on </w:t>
      </w:r>
      <w:r w:rsidR="009A6ACE" w:rsidRPr="002E6502">
        <w:t xml:space="preserve">NR </w:t>
      </w:r>
      <w:r w:rsidR="009A6ACE">
        <w:t>s</w:t>
      </w:r>
      <w:r w:rsidR="009A6ACE" w:rsidRPr="002E6502">
        <w:t xml:space="preserve">idelink </w:t>
      </w:r>
      <w:r>
        <w:t>evolution</w:t>
      </w:r>
    </w:p>
    <w:p w14:paraId="0A8BB03B" w14:textId="53DE8D66" w:rsidR="009A6ACE" w:rsidRDefault="009A6ACE" w:rsidP="00AC653E">
      <w:pPr>
        <w:numPr>
          <w:ilvl w:val="0"/>
          <w:numId w:val="11"/>
        </w:numPr>
        <w:rPr>
          <w:lang w:eastAsia="ko-KR"/>
        </w:rPr>
      </w:pPr>
      <w:r>
        <w:rPr>
          <w:rFonts w:hint="eastAsia"/>
        </w:rPr>
        <w:t>T</w:t>
      </w:r>
      <w:r>
        <w:t xml:space="preserve">S38.300 </w:t>
      </w:r>
      <w:bookmarkEnd w:id="11"/>
    </w:p>
    <w:p w14:paraId="2EBC44F4" w14:textId="42BC6519" w:rsidR="001A65B4" w:rsidRDefault="001A65B4" w:rsidP="001A65B4">
      <w:pPr>
        <w:pStyle w:val="1"/>
      </w:pPr>
      <w:r>
        <w:t>Annex: Standardized PQI</w:t>
      </w:r>
      <w:r w:rsidR="00DB147C">
        <w:t xml:space="preserve"> defined by TS23.287</w:t>
      </w:r>
      <w:r w:rsidR="008D4DAB">
        <w:t>/TS23.304</w:t>
      </w:r>
    </w:p>
    <w:p w14:paraId="781AD15A" w14:textId="75CF408A" w:rsidR="001A65B4" w:rsidRDefault="001A65B4" w:rsidP="00DB147C">
      <w:pPr>
        <w:pStyle w:val="3"/>
        <w:numPr>
          <w:ilvl w:val="0"/>
          <w:numId w:val="0"/>
        </w:numPr>
        <w:ind w:left="720"/>
      </w:pPr>
      <w:bookmarkStart w:id="12" w:name="_Toc91144014"/>
      <w:r>
        <w:t>5.4.4</w:t>
      </w:r>
      <w:r>
        <w:tab/>
        <w:t>Standardized PQI to QoS characteristics mapping</w:t>
      </w:r>
      <w:bookmarkEnd w:id="12"/>
      <w:r w:rsidR="008D4DAB">
        <w:t xml:space="preserve"> (TS23.287)</w:t>
      </w:r>
    </w:p>
    <w:p w14:paraId="37DE5D3C" w14:textId="77777777" w:rsidR="001A65B4" w:rsidRDefault="001A65B4" w:rsidP="001A65B4">
      <w:r>
        <w:t>The one-to-one mapping of standardized PQI values to PC5 QoS characteristics is specified in table 5.4.4-1.</w:t>
      </w:r>
    </w:p>
    <w:p w14:paraId="68ABA43B" w14:textId="77777777" w:rsidR="001A65B4" w:rsidRDefault="001A65B4" w:rsidP="001A65B4">
      <w:pPr>
        <w:pStyle w:val="TH"/>
      </w:pPr>
      <w:r>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
        <w:gridCol w:w="1058"/>
        <w:gridCol w:w="911"/>
        <w:gridCol w:w="1064"/>
        <w:gridCol w:w="797"/>
        <w:gridCol w:w="1296"/>
        <w:gridCol w:w="1614"/>
        <w:gridCol w:w="2054"/>
      </w:tblGrid>
      <w:tr w:rsidR="001A65B4" w14:paraId="2778F0A0" w14:textId="77777777" w:rsidTr="001A65B4">
        <w:tc>
          <w:tcPr>
            <w:tcW w:w="1022" w:type="dxa"/>
            <w:tcBorders>
              <w:top w:val="single" w:sz="12" w:space="0" w:color="auto"/>
              <w:left w:val="single" w:sz="12" w:space="0" w:color="auto"/>
              <w:bottom w:val="single" w:sz="12" w:space="0" w:color="auto"/>
              <w:right w:val="single" w:sz="12" w:space="0" w:color="auto"/>
            </w:tcBorders>
            <w:hideMark/>
          </w:tcPr>
          <w:p w14:paraId="1BC858AE" w14:textId="77777777" w:rsidR="001A65B4" w:rsidRDefault="001A65B4">
            <w:pPr>
              <w:pStyle w:val="TAH"/>
            </w:pPr>
            <w:r>
              <w:t>PQI</w:t>
            </w:r>
          </w:p>
          <w:p w14:paraId="6FFEDE9B" w14:textId="77777777" w:rsidR="001A65B4" w:rsidRDefault="001A65B4">
            <w:pPr>
              <w:pStyle w:val="TAH"/>
            </w:pPr>
            <w:r>
              <w:t>Value</w:t>
            </w:r>
          </w:p>
        </w:tc>
        <w:tc>
          <w:tcPr>
            <w:tcW w:w="1060" w:type="dxa"/>
            <w:tcBorders>
              <w:top w:val="single" w:sz="12" w:space="0" w:color="auto"/>
              <w:left w:val="single" w:sz="12" w:space="0" w:color="auto"/>
              <w:bottom w:val="single" w:sz="12" w:space="0" w:color="auto"/>
              <w:right w:val="single" w:sz="12" w:space="0" w:color="auto"/>
            </w:tcBorders>
            <w:hideMark/>
          </w:tcPr>
          <w:p w14:paraId="1FAEC085" w14:textId="77777777" w:rsidR="001A65B4" w:rsidRDefault="001A65B4">
            <w:pPr>
              <w:pStyle w:val="TAH"/>
            </w:pPr>
            <w:r>
              <w:t>Resource Type</w:t>
            </w:r>
          </w:p>
        </w:tc>
        <w:tc>
          <w:tcPr>
            <w:tcW w:w="918" w:type="dxa"/>
            <w:tcBorders>
              <w:top w:val="single" w:sz="12" w:space="0" w:color="auto"/>
              <w:left w:val="single" w:sz="12" w:space="0" w:color="auto"/>
              <w:bottom w:val="single" w:sz="12" w:space="0" w:color="auto"/>
              <w:right w:val="single" w:sz="12" w:space="0" w:color="auto"/>
            </w:tcBorders>
            <w:hideMark/>
          </w:tcPr>
          <w:p w14:paraId="0E1C6A7D" w14:textId="77777777" w:rsidR="001A65B4" w:rsidRDefault="001A65B4">
            <w:pPr>
              <w:pStyle w:val="TAH"/>
            </w:pPr>
            <w:r>
              <w:t>Default Priority Level</w:t>
            </w:r>
          </w:p>
        </w:tc>
        <w:tc>
          <w:tcPr>
            <w:tcW w:w="1088" w:type="dxa"/>
            <w:tcBorders>
              <w:top w:val="single" w:sz="12" w:space="0" w:color="auto"/>
              <w:left w:val="single" w:sz="12" w:space="0" w:color="auto"/>
              <w:bottom w:val="single" w:sz="12" w:space="0" w:color="auto"/>
              <w:right w:val="single" w:sz="12" w:space="0" w:color="auto"/>
            </w:tcBorders>
            <w:hideMark/>
          </w:tcPr>
          <w:p w14:paraId="732DEB6A" w14:textId="77777777" w:rsidR="001A65B4" w:rsidRDefault="001A65B4">
            <w:pPr>
              <w:pStyle w:val="TAH"/>
            </w:pPr>
            <w:r>
              <w:t>Packet Delay Budget</w:t>
            </w:r>
          </w:p>
        </w:tc>
        <w:tc>
          <w:tcPr>
            <w:tcW w:w="797" w:type="dxa"/>
            <w:tcBorders>
              <w:top w:val="single" w:sz="12" w:space="0" w:color="auto"/>
              <w:left w:val="single" w:sz="12" w:space="0" w:color="auto"/>
              <w:bottom w:val="single" w:sz="12" w:space="0" w:color="auto"/>
              <w:right w:val="single" w:sz="12" w:space="0" w:color="auto"/>
            </w:tcBorders>
            <w:hideMark/>
          </w:tcPr>
          <w:p w14:paraId="43AD2F94" w14:textId="77777777" w:rsidR="001A65B4" w:rsidRDefault="001A65B4">
            <w:pPr>
              <w:pStyle w:val="TAH"/>
            </w:pPr>
            <w:r>
              <w:t>Packet Error</w:t>
            </w:r>
          </w:p>
          <w:p w14:paraId="66071429" w14:textId="77777777" w:rsidR="001A65B4" w:rsidRDefault="001A65B4">
            <w:pPr>
              <w:pStyle w:val="TAH"/>
            </w:pPr>
            <w:r>
              <w:t xml:space="preserve">Rate </w:t>
            </w:r>
          </w:p>
        </w:tc>
        <w:tc>
          <w:tcPr>
            <w:tcW w:w="1323" w:type="dxa"/>
            <w:tcBorders>
              <w:top w:val="single" w:sz="12" w:space="0" w:color="auto"/>
              <w:left w:val="single" w:sz="12" w:space="0" w:color="auto"/>
              <w:bottom w:val="single" w:sz="12" w:space="0" w:color="auto"/>
              <w:right w:val="single" w:sz="12" w:space="0" w:color="auto"/>
            </w:tcBorders>
            <w:hideMark/>
          </w:tcPr>
          <w:p w14:paraId="389D491A" w14:textId="77777777" w:rsidR="001A65B4" w:rsidRDefault="001A65B4">
            <w:pPr>
              <w:pStyle w:val="TAH"/>
            </w:pPr>
            <w:r>
              <w:t>Default Maximum Data Burst Volume</w:t>
            </w:r>
          </w:p>
        </w:tc>
        <w:tc>
          <w:tcPr>
            <w:tcW w:w="1669" w:type="dxa"/>
            <w:tcBorders>
              <w:top w:val="single" w:sz="12" w:space="0" w:color="auto"/>
              <w:left w:val="single" w:sz="12" w:space="0" w:color="auto"/>
              <w:bottom w:val="single" w:sz="12" w:space="0" w:color="auto"/>
              <w:right w:val="single" w:sz="12" w:space="0" w:color="auto"/>
            </w:tcBorders>
            <w:hideMark/>
          </w:tcPr>
          <w:p w14:paraId="050A4CFB" w14:textId="77777777" w:rsidR="001A65B4" w:rsidRDefault="001A65B4">
            <w:pPr>
              <w:pStyle w:val="TAH"/>
            </w:pPr>
            <w:r>
              <w:t>Default</w:t>
            </w:r>
          </w:p>
          <w:p w14:paraId="7737E730" w14:textId="77777777" w:rsidR="001A65B4" w:rsidRDefault="001A65B4">
            <w:pPr>
              <w:pStyle w:val="TAH"/>
            </w:pPr>
            <w:r>
              <w:t>Averaging Window</w:t>
            </w:r>
          </w:p>
        </w:tc>
        <w:tc>
          <w:tcPr>
            <w:tcW w:w="2146" w:type="dxa"/>
            <w:tcBorders>
              <w:top w:val="single" w:sz="12" w:space="0" w:color="auto"/>
              <w:left w:val="single" w:sz="12" w:space="0" w:color="auto"/>
              <w:bottom w:val="single" w:sz="12" w:space="0" w:color="auto"/>
              <w:right w:val="single" w:sz="12" w:space="0" w:color="auto"/>
            </w:tcBorders>
            <w:hideMark/>
          </w:tcPr>
          <w:p w14:paraId="36AD0A82" w14:textId="77777777" w:rsidR="001A65B4" w:rsidRDefault="001A65B4">
            <w:pPr>
              <w:pStyle w:val="TAH"/>
            </w:pPr>
            <w:r>
              <w:t>Example Services</w:t>
            </w:r>
          </w:p>
        </w:tc>
      </w:tr>
      <w:tr w:rsidR="001A65B4" w14:paraId="7753AAAD" w14:textId="77777777" w:rsidTr="001A65B4">
        <w:tc>
          <w:tcPr>
            <w:tcW w:w="1022" w:type="dxa"/>
            <w:tcBorders>
              <w:top w:val="single" w:sz="12" w:space="0" w:color="auto"/>
              <w:left w:val="single" w:sz="12" w:space="0" w:color="auto"/>
              <w:bottom w:val="single" w:sz="12" w:space="0" w:color="auto"/>
              <w:right w:val="single" w:sz="12" w:space="0" w:color="auto"/>
            </w:tcBorders>
            <w:hideMark/>
          </w:tcPr>
          <w:p w14:paraId="65B3E3F8" w14:textId="77777777" w:rsidR="001A65B4" w:rsidRDefault="001A65B4">
            <w:pPr>
              <w:pStyle w:val="TAC"/>
            </w:pPr>
            <w:r>
              <w:t>21</w:t>
            </w:r>
            <w:r>
              <w:br/>
            </w:r>
          </w:p>
        </w:tc>
        <w:tc>
          <w:tcPr>
            <w:tcW w:w="1060" w:type="dxa"/>
            <w:tcBorders>
              <w:top w:val="single" w:sz="12" w:space="0" w:color="auto"/>
              <w:left w:val="single" w:sz="12" w:space="0" w:color="auto"/>
              <w:bottom w:val="nil"/>
              <w:right w:val="single" w:sz="12" w:space="0" w:color="auto"/>
            </w:tcBorders>
            <w:hideMark/>
          </w:tcPr>
          <w:p w14:paraId="413D83A0" w14:textId="77777777" w:rsidR="001A65B4" w:rsidRDefault="001A65B4">
            <w:pPr>
              <w:pStyle w:val="TAC"/>
            </w:pPr>
            <w:r>
              <w:br/>
              <w:t>GBR</w:t>
            </w:r>
          </w:p>
        </w:tc>
        <w:tc>
          <w:tcPr>
            <w:tcW w:w="918" w:type="dxa"/>
            <w:tcBorders>
              <w:top w:val="single" w:sz="12" w:space="0" w:color="auto"/>
              <w:left w:val="single" w:sz="12" w:space="0" w:color="auto"/>
              <w:bottom w:val="single" w:sz="12" w:space="0" w:color="auto"/>
              <w:right w:val="single" w:sz="12" w:space="0" w:color="auto"/>
            </w:tcBorders>
            <w:hideMark/>
          </w:tcPr>
          <w:p w14:paraId="6FEF657E" w14:textId="77777777" w:rsidR="001A65B4" w:rsidRDefault="001A65B4">
            <w:pPr>
              <w:pStyle w:val="TAC"/>
            </w:pPr>
            <w:r>
              <w:t>3</w:t>
            </w:r>
          </w:p>
        </w:tc>
        <w:tc>
          <w:tcPr>
            <w:tcW w:w="1088" w:type="dxa"/>
            <w:tcBorders>
              <w:top w:val="single" w:sz="12" w:space="0" w:color="auto"/>
              <w:left w:val="single" w:sz="12" w:space="0" w:color="auto"/>
              <w:bottom w:val="single" w:sz="12" w:space="0" w:color="auto"/>
              <w:right w:val="single" w:sz="12" w:space="0" w:color="auto"/>
            </w:tcBorders>
          </w:tcPr>
          <w:p w14:paraId="4E1580D8" w14:textId="77777777" w:rsidR="001A65B4" w:rsidRDefault="001A65B4">
            <w:pPr>
              <w:pStyle w:val="TAC"/>
            </w:pPr>
            <w:r>
              <w:t>20 ms</w:t>
            </w:r>
          </w:p>
          <w:p w14:paraId="29FCB1DE" w14:textId="77777777" w:rsidR="001A65B4" w:rsidRDefault="001A65B4">
            <w:pPr>
              <w:pStyle w:val="TAC"/>
            </w:pPr>
          </w:p>
        </w:tc>
        <w:tc>
          <w:tcPr>
            <w:tcW w:w="797" w:type="dxa"/>
            <w:tcBorders>
              <w:top w:val="single" w:sz="12" w:space="0" w:color="auto"/>
              <w:left w:val="single" w:sz="12" w:space="0" w:color="auto"/>
              <w:bottom w:val="single" w:sz="12" w:space="0" w:color="auto"/>
              <w:right w:val="single" w:sz="12" w:space="0" w:color="auto"/>
            </w:tcBorders>
            <w:hideMark/>
          </w:tcPr>
          <w:p w14:paraId="5E404B7E" w14:textId="77777777" w:rsidR="001A65B4" w:rsidRDefault="001A65B4">
            <w:pPr>
              <w:pStyle w:val="TAC"/>
            </w:pPr>
            <w:r>
              <w:t>10</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hideMark/>
          </w:tcPr>
          <w:p w14:paraId="639D034D" w14:textId="77777777" w:rsidR="001A65B4" w:rsidRDefault="001A65B4">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19949BB5" w14:textId="77777777" w:rsidR="001A65B4" w:rsidRDefault="001A65B4">
            <w:pPr>
              <w:pStyle w:val="TAL"/>
            </w:pPr>
            <w:r>
              <w:t>2000 ms</w:t>
            </w:r>
          </w:p>
        </w:tc>
        <w:tc>
          <w:tcPr>
            <w:tcW w:w="2146" w:type="dxa"/>
            <w:tcBorders>
              <w:top w:val="single" w:sz="12" w:space="0" w:color="auto"/>
              <w:left w:val="single" w:sz="12" w:space="0" w:color="auto"/>
              <w:bottom w:val="single" w:sz="12" w:space="0" w:color="auto"/>
              <w:right w:val="single" w:sz="12" w:space="0" w:color="auto"/>
            </w:tcBorders>
            <w:hideMark/>
          </w:tcPr>
          <w:p w14:paraId="75263675" w14:textId="77777777" w:rsidR="001A65B4" w:rsidRDefault="001A65B4">
            <w:pPr>
              <w:pStyle w:val="TAL"/>
            </w:pPr>
            <w:r>
              <w:t>Platooning between UEs – Higher degree of automation;</w:t>
            </w:r>
          </w:p>
          <w:p w14:paraId="56042030" w14:textId="77777777" w:rsidR="001A65B4" w:rsidRDefault="001A65B4">
            <w:pPr>
              <w:pStyle w:val="TAL"/>
            </w:pPr>
            <w:r>
              <w:t>Platooning between UE and RSU – Higher degree of automation</w:t>
            </w:r>
          </w:p>
        </w:tc>
      </w:tr>
      <w:tr w:rsidR="001A65B4" w14:paraId="3DD9EBC2" w14:textId="77777777" w:rsidTr="001A65B4">
        <w:tc>
          <w:tcPr>
            <w:tcW w:w="1022" w:type="dxa"/>
            <w:tcBorders>
              <w:top w:val="single" w:sz="12" w:space="0" w:color="auto"/>
              <w:left w:val="single" w:sz="12" w:space="0" w:color="auto"/>
              <w:bottom w:val="single" w:sz="12" w:space="0" w:color="auto"/>
              <w:right w:val="single" w:sz="12" w:space="0" w:color="auto"/>
            </w:tcBorders>
            <w:hideMark/>
          </w:tcPr>
          <w:p w14:paraId="5FC7957F" w14:textId="77777777" w:rsidR="001A65B4" w:rsidRDefault="001A65B4">
            <w:pPr>
              <w:pStyle w:val="TAC"/>
            </w:pPr>
            <w:r>
              <w:t>22</w:t>
            </w:r>
            <w:r>
              <w:br/>
            </w:r>
          </w:p>
        </w:tc>
        <w:tc>
          <w:tcPr>
            <w:tcW w:w="1060" w:type="dxa"/>
            <w:tcBorders>
              <w:top w:val="nil"/>
              <w:left w:val="single" w:sz="12" w:space="0" w:color="auto"/>
              <w:bottom w:val="nil"/>
              <w:right w:val="single" w:sz="12" w:space="0" w:color="auto"/>
            </w:tcBorders>
            <w:hideMark/>
          </w:tcPr>
          <w:p w14:paraId="06BF23A6" w14:textId="77777777" w:rsidR="001A65B4" w:rsidRDefault="001A65B4">
            <w:pPr>
              <w:pStyle w:val="TAC"/>
            </w:pPr>
            <w:r>
              <w:t>(NOTE 1)</w:t>
            </w:r>
          </w:p>
        </w:tc>
        <w:tc>
          <w:tcPr>
            <w:tcW w:w="918" w:type="dxa"/>
            <w:tcBorders>
              <w:top w:val="single" w:sz="12" w:space="0" w:color="auto"/>
              <w:left w:val="single" w:sz="12" w:space="0" w:color="auto"/>
              <w:bottom w:val="single" w:sz="12" w:space="0" w:color="auto"/>
              <w:right w:val="single" w:sz="12" w:space="0" w:color="auto"/>
            </w:tcBorders>
            <w:hideMark/>
          </w:tcPr>
          <w:p w14:paraId="6DC74A1B" w14:textId="77777777" w:rsidR="001A65B4" w:rsidRDefault="001A65B4">
            <w:pPr>
              <w:pStyle w:val="TAC"/>
            </w:pPr>
            <w:r>
              <w:t>4</w:t>
            </w:r>
          </w:p>
        </w:tc>
        <w:tc>
          <w:tcPr>
            <w:tcW w:w="1088" w:type="dxa"/>
            <w:tcBorders>
              <w:top w:val="single" w:sz="12" w:space="0" w:color="auto"/>
              <w:left w:val="single" w:sz="12" w:space="0" w:color="auto"/>
              <w:bottom w:val="single" w:sz="12" w:space="0" w:color="auto"/>
              <w:right w:val="single" w:sz="12" w:space="0" w:color="auto"/>
            </w:tcBorders>
            <w:hideMark/>
          </w:tcPr>
          <w:p w14:paraId="1172CD7F" w14:textId="77777777" w:rsidR="001A65B4" w:rsidRDefault="001A65B4">
            <w:pPr>
              <w:pStyle w:val="TAC"/>
            </w:pPr>
            <w:r>
              <w:t>50 ms</w:t>
            </w:r>
          </w:p>
        </w:tc>
        <w:tc>
          <w:tcPr>
            <w:tcW w:w="797" w:type="dxa"/>
            <w:tcBorders>
              <w:top w:val="single" w:sz="12" w:space="0" w:color="auto"/>
              <w:left w:val="single" w:sz="12" w:space="0" w:color="auto"/>
              <w:bottom w:val="single" w:sz="12" w:space="0" w:color="auto"/>
              <w:right w:val="single" w:sz="12" w:space="0" w:color="auto"/>
            </w:tcBorders>
            <w:hideMark/>
          </w:tcPr>
          <w:p w14:paraId="7C4232F6" w14:textId="77777777" w:rsidR="001A65B4" w:rsidRDefault="001A65B4">
            <w:pPr>
              <w:pStyle w:val="TAC"/>
            </w:pPr>
            <w:r>
              <w:t>10</w:t>
            </w:r>
            <w:r>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hideMark/>
          </w:tcPr>
          <w:p w14:paraId="12A9FF8E" w14:textId="77777777" w:rsidR="001A65B4" w:rsidRDefault="001A65B4">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1EBDAB8D" w14:textId="77777777" w:rsidR="001A65B4" w:rsidRDefault="001A65B4">
            <w:pPr>
              <w:pStyle w:val="TAL"/>
            </w:pPr>
            <w:r>
              <w:t>2000 ms</w:t>
            </w:r>
          </w:p>
        </w:tc>
        <w:tc>
          <w:tcPr>
            <w:tcW w:w="2146" w:type="dxa"/>
            <w:tcBorders>
              <w:top w:val="single" w:sz="12" w:space="0" w:color="auto"/>
              <w:left w:val="single" w:sz="12" w:space="0" w:color="auto"/>
              <w:bottom w:val="single" w:sz="12" w:space="0" w:color="auto"/>
              <w:right w:val="single" w:sz="12" w:space="0" w:color="auto"/>
            </w:tcBorders>
            <w:hideMark/>
          </w:tcPr>
          <w:p w14:paraId="6D6B0634" w14:textId="77777777" w:rsidR="001A65B4" w:rsidRDefault="001A65B4">
            <w:pPr>
              <w:pStyle w:val="TAL"/>
            </w:pPr>
            <w:r>
              <w:t xml:space="preserve">Sensor sharing – higher degree of automation </w:t>
            </w:r>
          </w:p>
        </w:tc>
      </w:tr>
      <w:tr w:rsidR="001A65B4" w14:paraId="1D6A317A" w14:textId="77777777" w:rsidTr="001A65B4">
        <w:tc>
          <w:tcPr>
            <w:tcW w:w="1022" w:type="dxa"/>
            <w:tcBorders>
              <w:top w:val="single" w:sz="12" w:space="0" w:color="auto"/>
              <w:left w:val="single" w:sz="12" w:space="0" w:color="auto"/>
              <w:bottom w:val="single" w:sz="12" w:space="0" w:color="auto"/>
              <w:right w:val="single" w:sz="12" w:space="0" w:color="auto"/>
            </w:tcBorders>
            <w:hideMark/>
          </w:tcPr>
          <w:p w14:paraId="6C36367C" w14:textId="77777777" w:rsidR="001A65B4" w:rsidRDefault="001A65B4">
            <w:pPr>
              <w:pStyle w:val="TAC"/>
            </w:pPr>
            <w:r>
              <w:t>23</w:t>
            </w:r>
          </w:p>
        </w:tc>
        <w:tc>
          <w:tcPr>
            <w:tcW w:w="1060" w:type="dxa"/>
            <w:tcBorders>
              <w:top w:val="nil"/>
              <w:left w:val="single" w:sz="12" w:space="0" w:color="auto"/>
              <w:bottom w:val="nil"/>
              <w:right w:val="single" w:sz="12" w:space="0" w:color="auto"/>
            </w:tcBorders>
          </w:tcPr>
          <w:p w14:paraId="76D5180C" w14:textId="77777777" w:rsidR="001A65B4" w:rsidRDefault="001A65B4">
            <w:pPr>
              <w:pStyle w:val="TAC"/>
            </w:pPr>
          </w:p>
        </w:tc>
        <w:tc>
          <w:tcPr>
            <w:tcW w:w="918" w:type="dxa"/>
            <w:tcBorders>
              <w:top w:val="single" w:sz="12" w:space="0" w:color="auto"/>
              <w:left w:val="single" w:sz="12" w:space="0" w:color="auto"/>
              <w:bottom w:val="single" w:sz="12" w:space="0" w:color="auto"/>
              <w:right w:val="single" w:sz="12" w:space="0" w:color="auto"/>
            </w:tcBorders>
            <w:hideMark/>
          </w:tcPr>
          <w:p w14:paraId="68087EDD" w14:textId="77777777" w:rsidR="001A65B4" w:rsidRDefault="001A65B4">
            <w:pPr>
              <w:pStyle w:val="TAC"/>
            </w:pPr>
            <w:r>
              <w:t>3</w:t>
            </w:r>
          </w:p>
        </w:tc>
        <w:tc>
          <w:tcPr>
            <w:tcW w:w="1088" w:type="dxa"/>
            <w:tcBorders>
              <w:top w:val="single" w:sz="12" w:space="0" w:color="auto"/>
              <w:left w:val="single" w:sz="12" w:space="0" w:color="auto"/>
              <w:bottom w:val="single" w:sz="12" w:space="0" w:color="auto"/>
              <w:right w:val="single" w:sz="12" w:space="0" w:color="auto"/>
            </w:tcBorders>
            <w:hideMark/>
          </w:tcPr>
          <w:p w14:paraId="28F7E3E4" w14:textId="77777777" w:rsidR="001A65B4" w:rsidRDefault="001A65B4">
            <w:pPr>
              <w:pStyle w:val="TAC"/>
            </w:pPr>
            <w:r>
              <w:t>100 ms</w:t>
            </w:r>
          </w:p>
        </w:tc>
        <w:tc>
          <w:tcPr>
            <w:tcW w:w="797" w:type="dxa"/>
            <w:tcBorders>
              <w:top w:val="single" w:sz="12" w:space="0" w:color="auto"/>
              <w:left w:val="single" w:sz="12" w:space="0" w:color="auto"/>
              <w:bottom w:val="single" w:sz="12" w:space="0" w:color="auto"/>
              <w:right w:val="single" w:sz="12" w:space="0" w:color="auto"/>
            </w:tcBorders>
            <w:hideMark/>
          </w:tcPr>
          <w:p w14:paraId="48EE621E" w14:textId="77777777" w:rsidR="001A65B4" w:rsidRDefault="001A65B4">
            <w:pPr>
              <w:pStyle w:val="TAC"/>
            </w:pPr>
            <w:r>
              <w:t>10</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hideMark/>
          </w:tcPr>
          <w:p w14:paraId="7C36ECE4" w14:textId="77777777" w:rsidR="001A65B4" w:rsidRDefault="001A65B4">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622AD86B" w14:textId="77777777" w:rsidR="001A65B4" w:rsidRDefault="001A65B4">
            <w:pPr>
              <w:pStyle w:val="TAL"/>
            </w:pPr>
            <w:r>
              <w:t>2000 ms</w:t>
            </w:r>
          </w:p>
        </w:tc>
        <w:tc>
          <w:tcPr>
            <w:tcW w:w="2146" w:type="dxa"/>
            <w:tcBorders>
              <w:top w:val="single" w:sz="12" w:space="0" w:color="auto"/>
              <w:left w:val="single" w:sz="12" w:space="0" w:color="auto"/>
              <w:bottom w:val="single" w:sz="12" w:space="0" w:color="auto"/>
              <w:right w:val="single" w:sz="12" w:space="0" w:color="auto"/>
            </w:tcBorders>
            <w:hideMark/>
          </w:tcPr>
          <w:p w14:paraId="20BD68CD" w14:textId="77777777" w:rsidR="001A65B4" w:rsidRDefault="001A65B4">
            <w:pPr>
              <w:pStyle w:val="TAL"/>
            </w:pPr>
            <w:r>
              <w:t>Information sharing for automated driving – between UEs or UE and RSU - higher degree of automation</w:t>
            </w:r>
          </w:p>
        </w:tc>
      </w:tr>
      <w:tr w:rsidR="001A65B4" w14:paraId="472D9EA4" w14:textId="77777777" w:rsidTr="001A65B4">
        <w:tc>
          <w:tcPr>
            <w:tcW w:w="1022" w:type="dxa"/>
            <w:tcBorders>
              <w:top w:val="single" w:sz="12" w:space="0" w:color="auto"/>
              <w:left w:val="single" w:sz="12" w:space="0" w:color="auto"/>
              <w:bottom w:val="single" w:sz="12" w:space="0" w:color="auto"/>
              <w:right w:val="single" w:sz="12" w:space="0" w:color="auto"/>
            </w:tcBorders>
            <w:hideMark/>
          </w:tcPr>
          <w:p w14:paraId="0DF8E738" w14:textId="77777777" w:rsidR="001A65B4" w:rsidRDefault="001A65B4">
            <w:pPr>
              <w:pStyle w:val="TAC"/>
            </w:pPr>
            <w:r>
              <w:t>55</w:t>
            </w:r>
          </w:p>
        </w:tc>
        <w:tc>
          <w:tcPr>
            <w:tcW w:w="1060" w:type="dxa"/>
            <w:tcBorders>
              <w:top w:val="single" w:sz="12" w:space="0" w:color="auto"/>
              <w:left w:val="single" w:sz="12" w:space="0" w:color="auto"/>
              <w:bottom w:val="nil"/>
              <w:right w:val="single" w:sz="12" w:space="0" w:color="auto"/>
            </w:tcBorders>
            <w:hideMark/>
          </w:tcPr>
          <w:p w14:paraId="20CB1747" w14:textId="77777777" w:rsidR="001A65B4" w:rsidRDefault="001A65B4">
            <w:pPr>
              <w:pStyle w:val="TAC"/>
            </w:pPr>
            <w:r>
              <w:t>Non-GBR</w:t>
            </w:r>
          </w:p>
        </w:tc>
        <w:tc>
          <w:tcPr>
            <w:tcW w:w="918" w:type="dxa"/>
            <w:tcBorders>
              <w:top w:val="single" w:sz="12" w:space="0" w:color="auto"/>
              <w:left w:val="single" w:sz="12" w:space="0" w:color="auto"/>
              <w:bottom w:val="single" w:sz="12" w:space="0" w:color="auto"/>
              <w:right w:val="single" w:sz="12" w:space="0" w:color="auto"/>
            </w:tcBorders>
            <w:hideMark/>
          </w:tcPr>
          <w:p w14:paraId="2A48C0A8" w14:textId="77777777" w:rsidR="001A65B4" w:rsidRDefault="001A65B4">
            <w:pPr>
              <w:pStyle w:val="TAC"/>
            </w:pPr>
            <w:r>
              <w:t>3</w:t>
            </w:r>
          </w:p>
        </w:tc>
        <w:tc>
          <w:tcPr>
            <w:tcW w:w="1088" w:type="dxa"/>
            <w:tcBorders>
              <w:top w:val="single" w:sz="12" w:space="0" w:color="auto"/>
              <w:left w:val="single" w:sz="12" w:space="0" w:color="auto"/>
              <w:bottom w:val="single" w:sz="12" w:space="0" w:color="auto"/>
              <w:right w:val="single" w:sz="12" w:space="0" w:color="auto"/>
            </w:tcBorders>
            <w:hideMark/>
          </w:tcPr>
          <w:p w14:paraId="4413B9E8" w14:textId="77777777" w:rsidR="001A65B4" w:rsidRDefault="001A65B4">
            <w:pPr>
              <w:pStyle w:val="TAC"/>
            </w:pPr>
            <w:r>
              <w:t xml:space="preserve">10 ms </w:t>
            </w:r>
          </w:p>
        </w:tc>
        <w:tc>
          <w:tcPr>
            <w:tcW w:w="797" w:type="dxa"/>
            <w:tcBorders>
              <w:top w:val="single" w:sz="12" w:space="0" w:color="auto"/>
              <w:left w:val="single" w:sz="12" w:space="0" w:color="auto"/>
              <w:bottom w:val="single" w:sz="12" w:space="0" w:color="auto"/>
              <w:right w:val="single" w:sz="12" w:space="0" w:color="auto"/>
            </w:tcBorders>
            <w:hideMark/>
          </w:tcPr>
          <w:p w14:paraId="43CFE10F" w14:textId="77777777" w:rsidR="001A65B4" w:rsidRDefault="001A65B4">
            <w:pPr>
              <w:pStyle w:val="TAC"/>
            </w:pPr>
            <w:r>
              <w:t>10</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hideMark/>
          </w:tcPr>
          <w:p w14:paraId="18F9C5E2" w14:textId="77777777" w:rsidR="001A65B4" w:rsidRDefault="001A65B4">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412922E1" w14:textId="77777777" w:rsidR="001A65B4" w:rsidRDefault="001A65B4">
            <w:pPr>
              <w:pStyle w:val="TAL"/>
            </w:pPr>
            <w:r>
              <w:t>N/A</w:t>
            </w:r>
          </w:p>
        </w:tc>
        <w:tc>
          <w:tcPr>
            <w:tcW w:w="2146" w:type="dxa"/>
            <w:tcBorders>
              <w:top w:val="single" w:sz="12" w:space="0" w:color="auto"/>
              <w:left w:val="single" w:sz="12" w:space="0" w:color="auto"/>
              <w:bottom w:val="single" w:sz="12" w:space="0" w:color="auto"/>
              <w:right w:val="single" w:sz="12" w:space="0" w:color="auto"/>
            </w:tcBorders>
            <w:hideMark/>
          </w:tcPr>
          <w:p w14:paraId="622BD8EB" w14:textId="77777777" w:rsidR="001A65B4" w:rsidRDefault="001A65B4">
            <w:pPr>
              <w:pStyle w:val="TAL"/>
            </w:pPr>
            <w:r>
              <w:t>Cooperative lane change – higher degree of automation</w:t>
            </w:r>
          </w:p>
        </w:tc>
      </w:tr>
      <w:tr w:rsidR="001A65B4" w14:paraId="1B25C40E" w14:textId="77777777" w:rsidTr="001A65B4">
        <w:tc>
          <w:tcPr>
            <w:tcW w:w="1022" w:type="dxa"/>
            <w:tcBorders>
              <w:top w:val="single" w:sz="12" w:space="0" w:color="auto"/>
              <w:left w:val="single" w:sz="12" w:space="0" w:color="auto"/>
              <w:bottom w:val="single" w:sz="12" w:space="0" w:color="auto"/>
              <w:right w:val="single" w:sz="12" w:space="0" w:color="auto"/>
            </w:tcBorders>
            <w:hideMark/>
          </w:tcPr>
          <w:p w14:paraId="3C2BC94D" w14:textId="77777777" w:rsidR="001A65B4" w:rsidRDefault="001A65B4">
            <w:pPr>
              <w:pStyle w:val="TAC"/>
            </w:pPr>
            <w:r>
              <w:t>56</w:t>
            </w:r>
          </w:p>
        </w:tc>
        <w:tc>
          <w:tcPr>
            <w:tcW w:w="1060" w:type="dxa"/>
            <w:tcBorders>
              <w:top w:val="nil"/>
              <w:left w:val="single" w:sz="12" w:space="0" w:color="auto"/>
              <w:bottom w:val="nil"/>
              <w:right w:val="single" w:sz="12" w:space="0" w:color="auto"/>
            </w:tcBorders>
          </w:tcPr>
          <w:p w14:paraId="76D67300" w14:textId="77777777" w:rsidR="001A65B4" w:rsidRDefault="001A65B4">
            <w:pPr>
              <w:pStyle w:val="TAC"/>
            </w:pPr>
          </w:p>
        </w:tc>
        <w:tc>
          <w:tcPr>
            <w:tcW w:w="918" w:type="dxa"/>
            <w:tcBorders>
              <w:top w:val="single" w:sz="12" w:space="0" w:color="auto"/>
              <w:left w:val="single" w:sz="12" w:space="0" w:color="auto"/>
              <w:bottom w:val="single" w:sz="12" w:space="0" w:color="auto"/>
              <w:right w:val="single" w:sz="12" w:space="0" w:color="auto"/>
            </w:tcBorders>
            <w:hideMark/>
          </w:tcPr>
          <w:p w14:paraId="1C06B3A6" w14:textId="77777777" w:rsidR="001A65B4" w:rsidRDefault="001A65B4">
            <w:pPr>
              <w:pStyle w:val="TAC"/>
            </w:pPr>
            <w:r>
              <w:t>6</w:t>
            </w:r>
          </w:p>
        </w:tc>
        <w:tc>
          <w:tcPr>
            <w:tcW w:w="1088" w:type="dxa"/>
            <w:tcBorders>
              <w:top w:val="single" w:sz="12" w:space="0" w:color="auto"/>
              <w:left w:val="single" w:sz="12" w:space="0" w:color="auto"/>
              <w:bottom w:val="single" w:sz="12" w:space="0" w:color="auto"/>
              <w:right w:val="single" w:sz="12" w:space="0" w:color="auto"/>
            </w:tcBorders>
            <w:hideMark/>
          </w:tcPr>
          <w:p w14:paraId="4826A977" w14:textId="77777777" w:rsidR="001A65B4" w:rsidRDefault="001A65B4">
            <w:pPr>
              <w:pStyle w:val="TAC"/>
            </w:pPr>
            <w:r>
              <w:t>20 ms</w:t>
            </w:r>
          </w:p>
        </w:tc>
        <w:tc>
          <w:tcPr>
            <w:tcW w:w="797" w:type="dxa"/>
            <w:tcBorders>
              <w:top w:val="single" w:sz="12" w:space="0" w:color="auto"/>
              <w:left w:val="single" w:sz="12" w:space="0" w:color="auto"/>
              <w:bottom w:val="single" w:sz="12" w:space="0" w:color="auto"/>
              <w:right w:val="single" w:sz="12" w:space="0" w:color="auto"/>
            </w:tcBorders>
            <w:hideMark/>
          </w:tcPr>
          <w:p w14:paraId="0E4022FC" w14:textId="77777777" w:rsidR="001A65B4" w:rsidRDefault="001A65B4">
            <w:pPr>
              <w:pStyle w:val="TAC"/>
            </w:pPr>
            <w:r>
              <w:t>10</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hideMark/>
          </w:tcPr>
          <w:p w14:paraId="4D8ACE79" w14:textId="77777777" w:rsidR="001A65B4" w:rsidRDefault="001A65B4">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611FE93F" w14:textId="77777777" w:rsidR="001A65B4" w:rsidRDefault="001A65B4">
            <w:pPr>
              <w:pStyle w:val="TAL"/>
            </w:pPr>
            <w:r>
              <w:t>N/A</w:t>
            </w:r>
          </w:p>
        </w:tc>
        <w:tc>
          <w:tcPr>
            <w:tcW w:w="2146" w:type="dxa"/>
            <w:tcBorders>
              <w:top w:val="single" w:sz="12" w:space="0" w:color="auto"/>
              <w:left w:val="single" w:sz="12" w:space="0" w:color="auto"/>
              <w:bottom w:val="single" w:sz="12" w:space="0" w:color="auto"/>
              <w:right w:val="single" w:sz="12" w:space="0" w:color="auto"/>
            </w:tcBorders>
            <w:hideMark/>
          </w:tcPr>
          <w:p w14:paraId="2044084E" w14:textId="77777777" w:rsidR="001A65B4" w:rsidRDefault="001A65B4">
            <w:pPr>
              <w:pStyle w:val="TAL"/>
            </w:pPr>
            <w:r>
              <w:t>Platooning informative exchange – low degree of automation;</w:t>
            </w:r>
          </w:p>
          <w:p w14:paraId="6CFF59D2" w14:textId="77777777" w:rsidR="001A65B4" w:rsidRDefault="001A65B4">
            <w:pPr>
              <w:pStyle w:val="TAL"/>
            </w:pPr>
            <w:r>
              <w:t xml:space="preserve">Platooning – information sharing with RSU </w:t>
            </w:r>
          </w:p>
        </w:tc>
      </w:tr>
      <w:tr w:rsidR="001A65B4" w14:paraId="653CBC09" w14:textId="77777777" w:rsidTr="001A65B4">
        <w:tc>
          <w:tcPr>
            <w:tcW w:w="1022" w:type="dxa"/>
            <w:tcBorders>
              <w:top w:val="single" w:sz="12" w:space="0" w:color="auto"/>
              <w:left w:val="single" w:sz="12" w:space="0" w:color="auto"/>
              <w:bottom w:val="single" w:sz="12" w:space="0" w:color="auto"/>
              <w:right w:val="single" w:sz="12" w:space="0" w:color="auto"/>
            </w:tcBorders>
            <w:hideMark/>
          </w:tcPr>
          <w:p w14:paraId="12DEFCD1" w14:textId="77777777" w:rsidR="001A65B4" w:rsidRDefault="001A65B4">
            <w:pPr>
              <w:pStyle w:val="TAC"/>
            </w:pPr>
            <w:r>
              <w:t>57</w:t>
            </w:r>
          </w:p>
        </w:tc>
        <w:tc>
          <w:tcPr>
            <w:tcW w:w="1060" w:type="dxa"/>
            <w:tcBorders>
              <w:top w:val="nil"/>
              <w:left w:val="single" w:sz="12" w:space="0" w:color="auto"/>
              <w:bottom w:val="nil"/>
              <w:right w:val="single" w:sz="12" w:space="0" w:color="auto"/>
            </w:tcBorders>
          </w:tcPr>
          <w:p w14:paraId="0F95AC74" w14:textId="77777777" w:rsidR="001A65B4" w:rsidRDefault="001A65B4">
            <w:pPr>
              <w:pStyle w:val="TAC"/>
            </w:pPr>
          </w:p>
        </w:tc>
        <w:tc>
          <w:tcPr>
            <w:tcW w:w="918" w:type="dxa"/>
            <w:tcBorders>
              <w:top w:val="single" w:sz="12" w:space="0" w:color="auto"/>
              <w:left w:val="single" w:sz="12" w:space="0" w:color="auto"/>
              <w:bottom w:val="single" w:sz="12" w:space="0" w:color="auto"/>
              <w:right w:val="single" w:sz="12" w:space="0" w:color="auto"/>
            </w:tcBorders>
            <w:hideMark/>
          </w:tcPr>
          <w:p w14:paraId="7C059F66" w14:textId="77777777" w:rsidR="001A65B4" w:rsidRDefault="001A65B4">
            <w:pPr>
              <w:pStyle w:val="TAC"/>
            </w:pPr>
            <w:r>
              <w:t>5</w:t>
            </w:r>
          </w:p>
        </w:tc>
        <w:tc>
          <w:tcPr>
            <w:tcW w:w="1088" w:type="dxa"/>
            <w:tcBorders>
              <w:top w:val="single" w:sz="12" w:space="0" w:color="auto"/>
              <w:left w:val="single" w:sz="12" w:space="0" w:color="auto"/>
              <w:bottom w:val="single" w:sz="12" w:space="0" w:color="auto"/>
              <w:right w:val="single" w:sz="12" w:space="0" w:color="auto"/>
            </w:tcBorders>
            <w:hideMark/>
          </w:tcPr>
          <w:p w14:paraId="7EC11445" w14:textId="77777777" w:rsidR="001A65B4" w:rsidRDefault="001A65B4">
            <w:pPr>
              <w:pStyle w:val="TAC"/>
            </w:pPr>
            <w:r>
              <w:t xml:space="preserve">25 ms </w:t>
            </w:r>
          </w:p>
        </w:tc>
        <w:tc>
          <w:tcPr>
            <w:tcW w:w="797" w:type="dxa"/>
            <w:tcBorders>
              <w:top w:val="single" w:sz="12" w:space="0" w:color="auto"/>
              <w:left w:val="single" w:sz="12" w:space="0" w:color="auto"/>
              <w:bottom w:val="single" w:sz="12" w:space="0" w:color="auto"/>
              <w:right w:val="single" w:sz="12" w:space="0" w:color="auto"/>
            </w:tcBorders>
            <w:hideMark/>
          </w:tcPr>
          <w:p w14:paraId="5033A3F6" w14:textId="77777777" w:rsidR="001A65B4" w:rsidRDefault="001A65B4">
            <w:pPr>
              <w:pStyle w:val="TAC"/>
            </w:pPr>
            <w:r>
              <w:t>10</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hideMark/>
          </w:tcPr>
          <w:p w14:paraId="6825E8CF" w14:textId="77777777" w:rsidR="001A65B4" w:rsidRDefault="001A65B4">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1161423E" w14:textId="77777777" w:rsidR="001A65B4" w:rsidRDefault="001A65B4">
            <w:pPr>
              <w:pStyle w:val="TAL"/>
            </w:pPr>
            <w:r>
              <w:t>N/A</w:t>
            </w:r>
          </w:p>
        </w:tc>
        <w:tc>
          <w:tcPr>
            <w:tcW w:w="2146" w:type="dxa"/>
            <w:tcBorders>
              <w:top w:val="single" w:sz="12" w:space="0" w:color="auto"/>
              <w:left w:val="single" w:sz="12" w:space="0" w:color="auto"/>
              <w:bottom w:val="single" w:sz="12" w:space="0" w:color="auto"/>
              <w:right w:val="single" w:sz="12" w:space="0" w:color="auto"/>
            </w:tcBorders>
            <w:hideMark/>
          </w:tcPr>
          <w:p w14:paraId="5B36ED5C" w14:textId="77777777" w:rsidR="001A65B4" w:rsidRDefault="001A65B4">
            <w:pPr>
              <w:pStyle w:val="TAL"/>
            </w:pPr>
            <w:r>
              <w:t xml:space="preserve">Cooperative lane change – lower degree of automation </w:t>
            </w:r>
          </w:p>
        </w:tc>
      </w:tr>
      <w:tr w:rsidR="001A65B4" w14:paraId="751BA3F6" w14:textId="77777777" w:rsidTr="001A65B4">
        <w:tc>
          <w:tcPr>
            <w:tcW w:w="1022" w:type="dxa"/>
            <w:tcBorders>
              <w:top w:val="single" w:sz="12" w:space="0" w:color="auto"/>
              <w:left w:val="single" w:sz="12" w:space="0" w:color="auto"/>
              <w:bottom w:val="single" w:sz="12" w:space="0" w:color="auto"/>
              <w:right w:val="single" w:sz="12" w:space="0" w:color="auto"/>
            </w:tcBorders>
            <w:hideMark/>
          </w:tcPr>
          <w:p w14:paraId="66068866" w14:textId="77777777" w:rsidR="001A65B4" w:rsidRDefault="001A65B4">
            <w:pPr>
              <w:pStyle w:val="TAC"/>
            </w:pPr>
            <w:r>
              <w:t>58</w:t>
            </w:r>
          </w:p>
        </w:tc>
        <w:tc>
          <w:tcPr>
            <w:tcW w:w="1060" w:type="dxa"/>
            <w:tcBorders>
              <w:top w:val="nil"/>
              <w:left w:val="single" w:sz="12" w:space="0" w:color="auto"/>
              <w:bottom w:val="nil"/>
              <w:right w:val="single" w:sz="12" w:space="0" w:color="auto"/>
            </w:tcBorders>
          </w:tcPr>
          <w:p w14:paraId="23AB96CF" w14:textId="77777777" w:rsidR="001A65B4" w:rsidRDefault="001A65B4">
            <w:pPr>
              <w:pStyle w:val="TAC"/>
            </w:pPr>
          </w:p>
        </w:tc>
        <w:tc>
          <w:tcPr>
            <w:tcW w:w="918" w:type="dxa"/>
            <w:tcBorders>
              <w:top w:val="single" w:sz="12" w:space="0" w:color="auto"/>
              <w:left w:val="single" w:sz="12" w:space="0" w:color="auto"/>
              <w:bottom w:val="single" w:sz="12" w:space="0" w:color="auto"/>
              <w:right w:val="single" w:sz="12" w:space="0" w:color="auto"/>
            </w:tcBorders>
            <w:hideMark/>
          </w:tcPr>
          <w:p w14:paraId="08C5504E" w14:textId="77777777" w:rsidR="001A65B4" w:rsidRDefault="001A65B4">
            <w:pPr>
              <w:pStyle w:val="TAC"/>
            </w:pPr>
            <w:r>
              <w:t>4</w:t>
            </w:r>
          </w:p>
        </w:tc>
        <w:tc>
          <w:tcPr>
            <w:tcW w:w="1088" w:type="dxa"/>
            <w:tcBorders>
              <w:top w:val="single" w:sz="12" w:space="0" w:color="auto"/>
              <w:left w:val="single" w:sz="12" w:space="0" w:color="auto"/>
              <w:bottom w:val="single" w:sz="12" w:space="0" w:color="auto"/>
              <w:right w:val="single" w:sz="12" w:space="0" w:color="auto"/>
            </w:tcBorders>
            <w:hideMark/>
          </w:tcPr>
          <w:p w14:paraId="14A6704B" w14:textId="77777777" w:rsidR="001A65B4" w:rsidRDefault="001A65B4">
            <w:pPr>
              <w:pStyle w:val="TAC"/>
            </w:pPr>
            <w:r>
              <w:t>100 ms</w:t>
            </w:r>
          </w:p>
        </w:tc>
        <w:tc>
          <w:tcPr>
            <w:tcW w:w="797" w:type="dxa"/>
            <w:tcBorders>
              <w:top w:val="single" w:sz="12" w:space="0" w:color="auto"/>
              <w:left w:val="single" w:sz="12" w:space="0" w:color="auto"/>
              <w:bottom w:val="single" w:sz="12" w:space="0" w:color="auto"/>
              <w:right w:val="single" w:sz="12" w:space="0" w:color="auto"/>
            </w:tcBorders>
            <w:hideMark/>
          </w:tcPr>
          <w:p w14:paraId="502EAA50" w14:textId="77777777" w:rsidR="001A65B4" w:rsidRDefault="001A65B4">
            <w:pPr>
              <w:pStyle w:val="TAC"/>
            </w:pPr>
            <w:r>
              <w:t>10</w:t>
            </w:r>
            <w:r>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hideMark/>
          </w:tcPr>
          <w:p w14:paraId="29489A54" w14:textId="77777777" w:rsidR="001A65B4" w:rsidRDefault="001A65B4">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61554522" w14:textId="77777777" w:rsidR="001A65B4" w:rsidRDefault="001A65B4">
            <w:pPr>
              <w:pStyle w:val="TAL"/>
            </w:pPr>
            <w:r>
              <w:t>N/A</w:t>
            </w:r>
          </w:p>
        </w:tc>
        <w:tc>
          <w:tcPr>
            <w:tcW w:w="2146" w:type="dxa"/>
            <w:tcBorders>
              <w:top w:val="single" w:sz="12" w:space="0" w:color="auto"/>
              <w:left w:val="single" w:sz="12" w:space="0" w:color="auto"/>
              <w:bottom w:val="single" w:sz="12" w:space="0" w:color="auto"/>
              <w:right w:val="single" w:sz="12" w:space="0" w:color="auto"/>
            </w:tcBorders>
            <w:hideMark/>
          </w:tcPr>
          <w:p w14:paraId="1F4A012B" w14:textId="77777777" w:rsidR="001A65B4" w:rsidRDefault="001A65B4">
            <w:pPr>
              <w:pStyle w:val="TAL"/>
            </w:pPr>
            <w:r>
              <w:t>Sensor information sharing – lower degree of automation</w:t>
            </w:r>
          </w:p>
        </w:tc>
      </w:tr>
      <w:tr w:rsidR="001A65B4" w14:paraId="52D3139D" w14:textId="77777777" w:rsidTr="001A65B4">
        <w:tc>
          <w:tcPr>
            <w:tcW w:w="1022" w:type="dxa"/>
            <w:tcBorders>
              <w:top w:val="single" w:sz="12" w:space="0" w:color="auto"/>
              <w:left w:val="single" w:sz="12" w:space="0" w:color="auto"/>
              <w:bottom w:val="single" w:sz="12" w:space="0" w:color="auto"/>
              <w:right w:val="single" w:sz="12" w:space="0" w:color="auto"/>
            </w:tcBorders>
            <w:hideMark/>
          </w:tcPr>
          <w:p w14:paraId="406E104D" w14:textId="77777777" w:rsidR="001A65B4" w:rsidRDefault="001A65B4">
            <w:pPr>
              <w:pStyle w:val="TAC"/>
            </w:pPr>
            <w:r>
              <w:t>59</w:t>
            </w:r>
          </w:p>
        </w:tc>
        <w:tc>
          <w:tcPr>
            <w:tcW w:w="1060" w:type="dxa"/>
            <w:tcBorders>
              <w:top w:val="nil"/>
              <w:left w:val="single" w:sz="12" w:space="0" w:color="auto"/>
              <w:bottom w:val="nil"/>
              <w:right w:val="single" w:sz="12" w:space="0" w:color="auto"/>
            </w:tcBorders>
          </w:tcPr>
          <w:p w14:paraId="59741E3B" w14:textId="77777777" w:rsidR="001A65B4" w:rsidRDefault="001A65B4">
            <w:pPr>
              <w:pStyle w:val="TAC"/>
            </w:pPr>
          </w:p>
        </w:tc>
        <w:tc>
          <w:tcPr>
            <w:tcW w:w="918" w:type="dxa"/>
            <w:tcBorders>
              <w:top w:val="single" w:sz="12" w:space="0" w:color="auto"/>
              <w:left w:val="single" w:sz="12" w:space="0" w:color="auto"/>
              <w:bottom w:val="single" w:sz="12" w:space="0" w:color="auto"/>
              <w:right w:val="single" w:sz="12" w:space="0" w:color="auto"/>
            </w:tcBorders>
            <w:hideMark/>
          </w:tcPr>
          <w:p w14:paraId="56B8A97B" w14:textId="77777777" w:rsidR="001A65B4" w:rsidRDefault="001A65B4">
            <w:pPr>
              <w:pStyle w:val="TAC"/>
            </w:pPr>
            <w:r>
              <w:t>6</w:t>
            </w:r>
          </w:p>
        </w:tc>
        <w:tc>
          <w:tcPr>
            <w:tcW w:w="1088" w:type="dxa"/>
            <w:tcBorders>
              <w:top w:val="single" w:sz="12" w:space="0" w:color="auto"/>
              <w:left w:val="single" w:sz="12" w:space="0" w:color="auto"/>
              <w:bottom w:val="single" w:sz="12" w:space="0" w:color="auto"/>
              <w:right w:val="single" w:sz="12" w:space="0" w:color="auto"/>
            </w:tcBorders>
            <w:hideMark/>
          </w:tcPr>
          <w:p w14:paraId="054AAAAE" w14:textId="77777777" w:rsidR="001A65B4" w:rsidRDefault="001A65B4">
            <w:pPr>
              <w:pStyle w:val="TAC"/>
            </w:pPr>
            <w:r>
              <w:t>500 ms</w:t>
            </w:r>
          </w:p>
        </w:tc>
        <w:tc>
          <w:tcPr>
            <w:tcW w:w="797" w:type="dxa"/>
            <w:tcBorders>
              <w:top w:val="single" w:sz="12" w:space="0" w:color="auto"/>
              <w:left w:val="single" w:sz="12" w:space="0" w:color="auto"/>
              <w:bottom w:val="single" w:sz="12" w:space="0" w:color="auto"/>
              <w:right w:val="single" w:sz="12" w:space="0" w:color="auto"/>
            </w:tcBorders>
            <w:hideMark/>
          </w:tcPr>
          <w:p w14:paraId="1C828445" w14:textId="77777777" w:rsidR="001A65B4" w:rsidRDefault="001A65B4">
            <w:pPr>
              <w:pStyle w:val="TAC"/>
            </w:pPr>
            <w:r>
              <w:t>10</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hideMark/>
          </w:tcPr>
          <w:p w14:paraId="5619013D" w14:textId="77777777" w:rsidR="001A65B4" w:rsidRDefault="001A65B4">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18516784" w14:textId="77777777" w:rsidR="001A65B4" w:rsidRDefault="001A65B4">
            <w:pPr>
              <w:pStyle w:val="TAL"/>
            </w:pPr>
            <w:r>
              <w:t>N/A</w:t>
            </w:r>
          </w:p>
        </w:tc>
        <w:tc>
          <w:tcPr>
            <w:tcW w:w="2146" w:type="dxa"/>
            <w:tcBorders>
              <w:top w:val="single" w:sz="12" w:space="0" w:color="auto"/>
              <w:left w:val="single" w:sz="12" w:space="0" w:color="auto"/>
              <w:bottom w:val="single" w:sz="12" w:space="0" w:color="auto"/>
              <w:right w:val="single" w:sz="12" w:space="0" w:color="auto"/>
            </w:tcBorders>
            <w:hideMark/>
          </w:tcPr>
          <w:p w14:paraId="05FCEB14" w14:textId="77777777" w:rsidR="001A65B4" w:rsidRDefault="001A65B4">
            <w:pPr>
              <w:pStyle w:val="TAL"/>
            </w:pPr>
            <w:r>
              <w:t>Platooning – reporting to an RSU</w:t>
            </w:r>
          </w:p>
        </w:tc>
      </w:tr>
      <w:tr w:rsidR="001A65B4" w14:paraId="1A327D7C" w14:textId="77777777" w:rsidTr="001A65B4">
        <w:tc>
          <w:tcPr>
            <w:tcW w:w="1022" w:type="dxa"/>
            <w:tcBorders>
              <w:top w:val="single" w:sz="12" w:space="0" w:color="auto"/>
              <w:left w:val="single" w:sz="12" w:space="0" w:color="auto"/>
              <w:bottom w:val="single" w:sz="12" w:space="0" w:color="auto"/>
              <w:right w:val="single" w:sz="12" w:space="0" w:color="auto"/>
            </w:tcBorders>
            <w:hideMark/>
          </w:tcPr>
          <w:p w14:paraId="06A45477" w14:textId="77777777" w:rsidR="001A65B4" w:rsidRDefault="001A65B4">
            <w:pPr>
              <w:pStyle w:val="TAC"/>
            </w:pPr>
            <w:r>
              <w:t>90</w:t>
            </w:r>
          </w:p>
        </w:tc>
        <w:tc>
          <w:tcPr>
            <w:tcW w:w="1060" w:type="dxa"/>
            <w:tcBorders>
              <w:top w:val="single" w:sz="12" w:space="0" w:color="auto"/>
              <w:left w:val="single" w:sz="12" w:space="0" w:color="auto"/>
              <w:bottom w:val="nil"/>
              <w:right w:val="single" w:sz="12" w:space="0" w:color="auto"/>
            </w:tcBorders>
            <w:hideMark/>
          </w:tcPr>
          <w:p w14:paraId="69491851" w14:textId="77777777" w:rsidR="001A65B4" w:rsidRDefault="001A65B4">
            <w:pPr>
              <w:pStyle w:val="TAC"/>
            </w:pPr>
            <w:r>
              <w:t>Delay Critical GBR</w:t>
            </w:r>
          </w:p>
        </w:tc>
        <w:tc>
          <w:tcPr>
            <w:tcW w:w="918" w:type="dxa"/>
            <w:tcBorders>
              <w:top w:val="single" w:sz="12" w:space="0" w:color="auto"/>
              <w:left w:val="single" w:sz="12" w:space="0" w:color="auto"/>
              <w:bottom w:val="single" w:sz="12" w:space="0" w:color="auto"/>
              <w:right w:val="single" w:sz="12" w:space="0" w:color="auto"/>
            </w:tcBorders>
            <w:hideMark/>
          </w:tcPr>
          <w:p w14:paraId="3436D962" w14:textId="77777777" w:rsidR="001A65B4" w:rsidRDefault="001A65B4">
            <w:pPr>
              <w:pStyle w:val="TAC"/>
            </w:pPr>
            <w:r>
              <w:t xml:space="preserve">3 </w:t>
            </w:r>
          </w:p>
        </w:tc>
        <w:tc>
          <w:tcPr>
            <w:tcW w:w="1088" w:type="dxa"/>
            <w:tcBorders>
              <w:top w:val="single" w:sz="12" w:space="0" w:color="auto"/>
              <w:left w:val="single" w:sz="12" w:space="0" w:color="auto"/>
              <w:bottom w:val="single" w:sz="12" w:space="0" w:color="auto"/>
              <w:right w:val="single" w:sz="12" w:space="0" w:color="auto"/>
            </w:tcBorders>
            <w:hideMark/>
          </w:tcPr>
          <w:p w14:paraId="373E450A" w14:textId="77777777" w:rsidR="001A65B4" w:rsidRDefault="001A65B4">
            <w:pPr>
              <w:pStyle w:val="TAC"/>
            </w:pPr>
            <w:r>
              <w:t>10 ms</w:t>
            </w:r>
            <w:r>
              <w:br/>
            </w:r>
          </w:p>
        </w:tc>
        <w:tc>
          <w:tcPr>
            <w:tcW w:w="797" w:type="dxa"/>
            <w:tcBorders>
              <w:top w:val="single" w:sz="12" w:space="0" w:color="auto"/>
              <w:left w:val="single" w:sz="12" w:space="0" w:color="auto"/>
              <w:bottom w:val="single" w:sz="12" w:space="0" w:color="auto"/>
              <w:right w:val="single" w:sz="12" w:space="0" w:color="auto"/>
            </w:tcBorders>
            <w:hideMark/>
          </w:tcPr>
          <w:p w14:paraId="6AEB7290" w14:textId="77777777" w:rsidR="001A65B4" w:rsidRDefault="001A65B4">
            <w:pPr>
              <w:pStyle w:val="TAC"/>
            </w:pPr>
            <w:r>
              <w:t>10</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hideMark/>
          </w:tcPr>
          <w:p w14:paraId="6596E7A9" w14:textId="77777777" w:rsidR="001A65B4" w:rsidRDefault="001A65B4">
            <w:pPr>
              <w:pStyle w:val="TAL"/>
            </w:pPr>
            <w:r>
              <w:t>2000 bytes</w:t>
            </w:r>
          </w:p>
        </w:tc>
        <w:tc>
          <w:tcPr>
            <w:tcW w:w="1669" w:type="dxa"/>
            <w:tcBorders>
              <w:top w:val="single" w:sz="12" w:space="0" w:color="auto"/>
              <w:left w:val="single" w:sz="12" w:space="0" w:color="auto"/>
              <w:bottom w:val="single" w:sz="12" w:space="0" w:color="auto"/>
              <w:right w:val="single" w:sz="12" w:space="0" w:color="auto"/>
            </w:tcBorders>
            <w:hideMark/>
          </w:tcPr>
          <w:p w14:paraId="69422738" w14:textId="77777777" w:rsidR="001A65B4" w:rsidRDefault="001A65B4">
            <w:pPr>
              <w:pStyle w:val="TAL"/>
            </w:pPr>
            <w:r>
              <w:t>2000 ms</w:t>
            </w:r>
          </w:p>
        </w:tc>
        <w:tc>
          <w:tcPr>
            <w:tcW w:w="2146" w:type="dxa"/>
            <w:tcBorders>
              <w:top w:val="single" w:sz="12" w:space="0" w:color="auto"/>
              <w:left w:val="single" w:sz="12" w:space="0" w:color="auto"/>
              <w:bottom w:val="single" w:sz="12" w:space="0" w:color="auto"/>
              <w:right w:val="single" w:sz="12" w:space="0" w:color="auto"/>
            </w:tcBorders>
            <w:hideMark/>
          </w:tcPr>
          <w:p w14:paraId="29E76D9B" w14:textId="77777777" w:rsidR="001A65B4" w:rsidRDefault="001A65B4">
            <w:pPr>
              <w:pStyle w:val="TAL"/>
            </w:pPr>
            <w:r>
              <w:t>Cooperative collision avoidance;</w:t>
            </w:r>
          </w:p>
          <w:p w14:paraId="2E649A1E" w14:textId="77777777" w:rsidR="001A65B4" w:rsidRDefault="001A65B4">
            <w:pPr>
              <w:pStyle w:val="TAL"/>
            </w:pPr>
            <w:r>
              <w:t>Sensor sharing – Higher degree of automation;</w:t>
            </w:r>
          </w:p>
          <w:p w14:paraId="64793D53" w14:textId="77777777" w:rsidR="001A65B4" w:rsidRDefault="001A65B4">
            <w:pPr>
              <w:pStyle w:val="TAL"/>
            </w:pPr>
            <w:r>
              <w:t>Video sharing – higher degree of automation</w:t>
            </w:r>
          </w:p>
        </w:tc>
      </w:tr>
      <w:tr w:rsidR="001A65B4" w14:paraId="47603BE0" w14:textId="77777777" w:rsidTr="001A65B4">
        <w:tc>
          <w:tcPr>
            <w:tcW w:w="1022" w:type="dxa"/>
            <w:tcBorders>
              <w:top w:val="single" w:sz="12" w:space="0" w:color="auto"/>
              <w:left w:val="single" w:sz="12" w:space="0" w:color="auto"/>
              <w:bottom w:val="single" w:sz="12" w:space="0" w:color="auto"/>
              <w:right w:val="single" w:sz="12" w:space="0" w:color="auto"/>
            </w:tcBorders>
            <w:hideMark/>
          </w:tcPr>
          <w:p w14:paraId="1E04B9D8" w14:textId="77777777" w:rsidR="001A65B4" w:rsidRDefault="001A65B4">
            <w:pPr>
              <w:pStyle w:val="TAC"/>
            </w:pPr>
            <w:r>
              <w:t>91</w:t>
            </w:r>
          </w:p>
        </w:tc>
        <w:tc>
          <w:tcPr>
            <w:tcW w:w="1060" w:type="dxa"/>
            <w:tcBorders>
              <w:top w:val="nil"/>
              <w:left w:val="single" w:sz="12" w:space="0" w:color="auto"/>
              <w:bottom w:val="nil"/>
              <w:right w:val="single" w:sz="12" w:space="0" w:color="auto"/>
            </w:tcBorders>
            <w:hideMark/>
          </w:tcPr>
          <w:p w14:paraId="365A44FF" w14:textId="77777777" w:rsidR="001A65B4" w:rsidRDefault="001A65B4">
            <w:pPr>
              <w:pStyle w:val="TAC"/>
            </w:pPr>
            <w:r>
              <w:t>(NOTE 1)</w:t>
            </w:r>
          </w:p>
        </w:tc>
        <w:tc>
          <w:tcPr>
            <w:tcW w:w="918" w:type="dxa"/>
            <w:tcBorders>
              <w:top w:val="single" w:sz="12" w:space="0" w:color="auto"/>
              <w:left w:val="single" w:sz="12" w:space="0" w:color="auto"/>
              <w:bottom w:val="single" w:sz="12" w:space="0" w:color="auto"/>
              <w:right w:val="single" w:sz="12" w:space="0" w:color="auto"/>
            </w:tcBorders>
            <w:hideMark/>
          </w:tcPr>
          <w:p w14:paraId="4015C6F3" w14:textId="77777777" w:rsidR="001A65B4" w:rsidRDefault="001A65B4">
            <w:pPr>
              <w:pStyle w:val="TAC"/>
            </w:pPr>
            <w:r>
              <w:t>2</w:t>
            </w:r>
          </w:p>
        </w:tc>
        <w:tc>
          <w:tcPr>
            <w:tcW w:w="1088" w:type="dxa"/>
            <w:tcBorders>
              <w:top w:val="single" w:sz="12" w:space="0" w:color="auto"/>
              <w:left w:val="single" w:sz="12" w:space="0" w:color="auto"/>
              <w:bottom w:val="single" w:sz="12" w:space="0" w:color="auto"/>
              <w:right w:val="single" w:sz="12" w:space="0" w:color="auto"/>
            </w:tcBorders>
            <w:hideMark/>
          </w:tcPr>
          <w:p w14:paraId="1E7E29BA" w14:textId="77777777" w:rsidR="001A65B4" w:rsidRDefault="001A65B4">
            <w:pPr>
              <w:pStyle w:val="TAC"/>
            </w:pPr>
            <w:r>
              <w:t>3 ms</w:t>
            </w:r>
          </w:p>
        </w:tc>
        <w:tc>
          <w:tcPr>
            <w:tcW w:w="797" w:type="dxa"/>
            <w:tcBorders>
              <w:top w:val="single" w:sz="12" w:space="0" w:color="auto"/>
              <w:left w:val="single" w:sz="12" w:space="0" w:color="auto"/>
              <w:bottom w:val="single" w:sz="12" w:space="0" w:color="auto"/>
              <w:right w:val="single" w:sz="12" w:space="0" w:color="auto"/>
            </w:tcBorders>
            <w:hideMark/>
          </w:tcPr>
          <w:p w14:paraId="6913890D" w14:textId="77777777" w:rsidR="001A65B4" w:rsidRDefault="001A65B4">
            <w:pPr>
              <w:pStyle w:val="TAC"/>
            </w:pPr>
            <w:r>
              <w:t>10</w:t>
            </w:r>
            <w:r>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hideMark/>
          </w:tcPr>
          <w:p w14:paraId="2D7DB8AD" w14:textId="77777777" w:rsidR="001A65B4" w:rsidRDefault="001A65B4">
            <w:pPr>
              <w:pStyle w:val="TAL"/>
            </w:pPr>
            <w:r>
              <w:t>2000 bytes</w:t>
            </w:r>
          </w:p>
        </w:tc>
        <w:tc>
          <w:tcPr>
            <w:tcW w:w="1669" w:type="dxa"/>
            <w:tcBorders>
              <w:top w:val="single" w:sz="12" w:space="0" w:color="auto"/>
              <w:left w:val="single" w:sz="12" w:space="0" w:color="auto"/>
              <w:bottom w:val="single" w:sz="12" w:space="0" w:color="auto"/>
              <w:right w:val="single" w:sz="12" w:space="0" w:color="auto"/>
            </w:tcBorders>
            <w:hideMark/>
          </w:tcPr>
          <w:p w14:paraId="4B228F7A" w14:textId="77777777" w:rsidR="001A65B4" w:rsidRDefault="001A65B4">
            <w:pPr>
              <w:pStyle w:val="TAL"/>
            </w:pPr>
            <w:r>
              <w:t>2000 ms</w:t>
            </w:r>
          </w:p>
        </w:tc>
        <w:tc>
          <w:tcPr>
            <w:tcW w:w="2146" w:type="dxa"/>
            <w:tcBorders>
              <w:top w:val="single" w:sz="12" w:space="0" w:color="auto"/>
              <w:left w:val="single" w:sz="12" w:space="0" w:color="auto"/>
              <w:bottom w:val="single" w:sz="12" w:space="0" w:color="auto"/>
              <w:right w:val="single" w:sz="12" w:space="0" w:color="auto"/>
            </w:tcBorders>
            <w:hideMark/>
          </w:tcPr>
          <w:p w14:paraId="07E711DE" w14:textId="77777777" w:rsidR="001A65B4" w:rsidRDefault="001A65B4">
            <w:pPr>
              <w:pStyle w:val="TAL"/>
            </w:pPr>
            <w:r>
              <w:t>Emergency trajectory alignment;</w:t>
            </w:r>
          </w:p>
          <w:p w14:paraId="46A51D42" w14:textId="77777777" w:rsidR="001A65B4" w:rsidRDefault="001A65B4">
            <w:pPr>
              <w:pStyle w:val="TAL"/>
            </w:pPr>
            <w:r>
              <w:t>Sensor sharing – Higher degree of automation</w:t>
            </w:r>
          </w:p>
        </w:tc>
      </w:tr>
      <w:tr w:rsidR="001A65B4" w14:paraId="7B7B0FEE" w14:textId="77777777" w:rsidTr="001A65B4">
        <w:tc>
          <w:tcPr>
            <w:tcW w:w="10023" w:type="dxa"/>
            <w:gridSpan w:val="8"/>
            <w:tcBorders>
              <w:top w:val="single" w:sz="12" w:space="0" w:color="auto"/>
              <w:left w:val="single" w:sz="12" w:space="0" w:color="auto"/>
              <w:bottom w:val="single" w:sz="12" w:space="0" w:color="auto"/>
              <w:right w:val="single" w:sz="12" w:space="0" w:color="auto"/>
            </w:tcBorders>
            <w:hideMark/>
          </w:tcPr>
          <w:p w14:paraId="51E5E47A" w14:textId="77777777" w:rsidR="001A65B4" w:rsidRDefault="001A65B4">
            <w:pPr>
              <w:pStyle w:val="TAN"/>
            </w:pPr>
            <w:r>
              <w:t>NOTE 1:</w:t>
            </w:r>
            <w:r>
              <w:tab/>
              <w:t>GBR and Delay Critical GBR PQIs can only be used for unicast PC5 communications.</w:t>
            </w:r>
          </w:p>
        </w:tc>
      </w:tr>
    </w:tbl>
    <w:p w14:paraId="3B1F2814" w14:textId="77777777" w:rsidR="001A65B4" w:rsidRDefault="001A65B4" w:rsidP="001A65B4">
      <w:pPr>
        <w:pStyle w:val="FP"/>
        <w:rPr>
          <w:rFonts w:ascii="Times New Roman" w:eastAsiaTheme="minorEastAsia" w:hAnsi="Times New Roman"/>
        </w:rPr>
      </w:pPr>
    </w:p>
    <w:p w14:paraId="3551629B" w14:textId="77777777" w:rsidR="001A65B4" w:rsidRDefault="001A65B4" w:rsidP="001A65B4">
      <w:pPr>
        <w:pStyle w:val="NO"/>
      </w:pPr>
      <w:r>
        <w:lastRenderedPageBreak/>
        <w:t>NOTE 1:</w:t>
      </w:r>
      <w:r>
        <w:tab/>
        <w:t>For Standardized PQI to QoS characteristics mapping, the table will be extended/updated to support service requirements for other identified V2X services.</w:t>
      </w:r>
    </w:p>
    <w:p w14:paraId="0E4097E6" w14:textId="77777777" w:rsidR="001A65B4" w:rsidRDefault="001A65B4" w:rsidP="001A65B4">
      <w:pPr>
        <w:pStyle w:val="NO"/>
      </w:pPr>
      <w:r>
        <w:t>NOTE 2:</w:t>
      </w:r>
      <w:r>
        <w:tab/>
        <w:t>The PQIs may be used for other services than V2X.</w:t>
      </w:r>
    </w:p>
    <w:p w14:paraId="5F0FFFE2" w14:textId="77777777" w:rsidR="001A65B4" w:rsidRDefault="001A65B4" w:rsidP="001A65B4">
      <w:pPr>
        <w:pStyle w:val="NO"/>
      </w:pPr>
      <w:r>
        <w:t>NOTE 3:</w:t>
      </w:r>
      <w:r>
        <w:tab/>
        <w:t>A PQI may be used together with an application indicated priority, which overrides the Default Priority Level of the PQI.</w:t>
      </w:r>
    </w:p>
    <w:p w14:paraId="36BF84BF" w14:textId="2AEBDEC0" w:rsidR="001A65B4" w:rsidRDefault="001A65B4" w:rsidP="001A65B4">
      <w:pPr>
        <w:rPr>
          <w:rFonts w:eastAsia="Malgun Gothic"/>
          <w:lang w:eastAsia="ko-KR"/>
        </w:rPr>
      </w:pPr>
    </w:p>
    <w:p w14:paraId="35CD45E4" w14:textId="1EFF0303" w:rsidR="008D4DAB" w:rsidRDefault="008D4DAB" w:rsidP="001A65B4">
      <w:pPr>
        <w:rPr>
          <w:rFonts w:eastAsia="Malgun Gothic"/>
          <w:lang w:eastAsia="ko-KR"/>
        </w:rPr>
      </w:pPr>
    </w:p>
    <w:p w14:paraId="64CD3D73" w14:textId="09622D93" w:rsidR="008D4DAB" w:rsidRPr="00CB5EC9" w:rsidRDefault="008D4DAB" w:rsidP="008D4DAB">
      <w:pPr>
        <w:pStyle w:val="3"/>
        <w:numPr>
          <w:ilvl w:val="0"/>
          <w:numId w:val="0"/>
        </w:numPr>
        <w:ind w:left="720"/>
        <w:rPr>
          <w:lang w:eastAsia="ko-KR"/>
        </w:rPr>
      </w:pPr>
      <w:bookmarkStart w:id="13" w:name="_Toc66692668"/>
      <w:bookmarkStart w:id="14" w:name="_Toc66701847"/>
      <w:bookmarkStart w:id="15" w:name="_Toc69883509"/>
      <w:bookmarkStart w:id="16" w:name="_Toc73625521"/>
      <w:bookmarkStart w:id="17" w:name="_Toc98836901"/>
      <w:r w:rsidRPr="00CB5EC9">
        <w:rPr>
          <w:lang w:eastAsia="ko-KR"/>
        </w:rPr>
        <w:t>5.6.1</w:t>
      </w:r>
      <w:r w:rsidRPr="00CB5EC9">
        <w:rPr>
          <w:lang w:eastAsia="ko-KR"/>
        </w:rPr>
        <w:tab/>
        <w:t>QoS handling for 5G ProSe Direct Communication</w:t>
      </w:r>
      <w:bookmarkEnd w:id="13"/>
      <w:bookmarkEnd w:id="14"/>
      <w:bookmarkEnd w:id="15"/>
      <w:bookmarkEnd w:id="16"/>
      <w:bookmarkEnd w:id="17"/>
      <w:r>
        <w:t>(TS23.304)</w:t>
      </w:r>
    </w:p>
    <w:p w14:paraId="30BB516D" w14:textId="77777777" w:rsidR="008D4DAB" w:rsidRPr="00CB5EC9" w:rsidRDefault="008D4DAB" w:rsidP="008D4DAB">
      <w:r w:rsidRPr="00CB5EC9">
        <w:t>In order to support QoS handling for 5G ProSe Direct Communication, the mechanism defined in clause 5.4 of TS</w:t>
      </w:r>
      <w:r>
        <w:t> </w:t>
      </w:r>
      <w:r w:rsidRPr="00CB5EC9">
        <w:t>23.287</w:t>
      </w:r>
      <w:r>
        <w:t> </w:t>
      </w:r>
      <w:r w:rsidRPr="00CB5EC9">
        <w:t>[2] is reused with the following differences:</w:t>
      </w:r>
    </w:p>
    <w:p w14:paraId="1D2F849D" w14:textId="77777777" w:rsidR="008D4DAB" w:rsidRPr="00CB5EC9" w:rsidRDefault="008D4DAB" w:rsidP="008D4DAB">
      <w:pPr>
        <w:pStyle w:val="B1"/>
        <w:rPr>
          <w:rFonts w:eastAsia="Malgun Gothic"/>
          <w:lang w:eastAsia="ko-KR"/>
        </w:rPr>
      </w:pPr>
      <w:r w:rsidRPr="00CB5EC9">
        <w:rPr>
          <w:lang w:eastAsia="ko-KR"/>
        </w:rPr>
        <w:t>-</w:t>
      </w:r>
      <w:r w:rsidRPr="00CB5EC9">
        <w:rPr>
          <w:lang w:eastAsia="ko-KR"/>
        </w:rPr>
        <w:tab/>
        <w:t>Only NR PC5 QoS model is used.</w:t>
      </w:r>
    </w:p>
    <w:p w14:paraId="42FF2F7C" w14:textId="77777777" w:rsidR="008D4DAB" w:rsidRPr="00CB5EC9" w:rsidRDefault="008D4DAB" w:rsidP="008D4DAB">
      <w:pPr>
        <w:pStyle w:val="B1"/>
        <w:rPr>
          <w:lang w:eastAsia="ko-KR"/>
        </w:rPr>
      </w:pPr>
      <w:r w:rsidRPr="00CB5EC9">
        <w:rPr>
          <w:lang w:eastAsia="ko-KR"/>
        </w:rPr>
        <w:t>-</w:t>
      </w:r>
      <w:r w:rsidRPr="00CB5EC9">
        <w:rPr>
          <w:lang w:eastAsia="ko-KR"/>
        </w:rPr>
        <w:tab/>
        <w:t>PC5 Packet Filter Set supports three types of packet filters, i.e. the Prose IP Packet Filter Set, ProSe Ethernet Packet Filter Set, and the Prose Packet Filter Set. Each PC5 QoS Rule additionally contains the ProSe identifier when the ProSe identifier is not included in the PC5 Packet Filter Set.</w:t>
      </w:r>
    </w:p>
    <w:p w14:paraId="52CD8794" w14:textId="77777777" w:rsidR="008D4DAB" w:rsidRPr="00CB5EC9" w:rsidRDefault="008D4DAB" w:rsidP="008D4DAB">
      <w:pPr>
        <w:pStyle w:val="B1"/>
        <w:rPr>
          <w:lang w:eastAsia="ko-KR"/>
        </w:rPr>
      </w:pPr>
      <w:r w:rsidRPr="00CB5EC9">
        <w:rPr>
          <w:lang w:eastAsia="ko-KR"/>
        </w:rPr>
        <w:t>-</w:t>
      </w:r>
      <w:r w:rsidRPr="00CB5EC9">
        <w:rPr>
          <w:lang w:eastAsia="ko-KR"/>
        </w:rPr>
        <w:tab/>
      </w:r>
      <w:r w:rsidRPr="00CB5EC9">
        <w:t>V2X IP Packet Filter Set</w:t>
      </w:r>
      <w:r w:rsidRPr="00CB5EC9">
        <w:rPr>
          <w:lang w:eastAsia="zh-CN"/>
        </w:rPr>
        <w:t xml:space="preserve"> is replaced by ProSe </w:t>
      </w:r>
      <w:r w:rsidRPr="00CB5EC9">
        <w:t>IP Packet Filter Set</w:t>
      </w:r>
      <w:r w:rsidRPr="00CB5EC9">
        <w:rPr>
          <w:lang w:eastAsia="zh-CN"/>
        </w:rPr>
        <w:t>.</w:t>
      </w:r>
    </w:p>
    <w:p w14:paraId="31D7294F" w14:textId="77777777" w:rsidR="008D4DAB" w:rsidRPr="00CB5EC9" w:rsidRDefault="008D4DAB" w:rsidP="008D4DAB">
      <w:pPr>
        <w:pStyle w:val="B1"/>
        <w:rPr>
          <w:lang w:eastAsia="zh-CN"/>
        </w:rPr>
      </w:pPr>
      <w:r w:rsidRPr="00CB5EC9">
        <w:t>-</w:t>
      </w:r>
      <w:r w:rsidRPr="00CB5EC9">
        <w:tab/>
        <w:t>V2X Packet Filter Set</w:t>
      </w:r>
      <w:r w:rsidRPr="00CB5EC9">
        <w:rPr>
          <w:lang w:eastAsia="zh-CN"/>
        </w:rPr>
        <w:t xml:space="preserve"> is replaced by ProSe Packet Filter Set. ProSe Packet Filter Set </w:t>
      </w:r>
      <w:r w:rsidRPr="00CB5EC9">
        <w:t>shall support Packet Filters based on at least any combination of:</w:t>
      </w:r>
    </w:p>
    <w:p w14:paraId="26588ECC" w14:textId="77777777" w:rsidR="008D4DAB" w:rsidRPr="004909A6" w:rsidRDefault="008D4DAB" w:rsidP="008D4DAB">
      <w:pPr>
        <w:pStyle w:val="B2"/>
        <w:rPr>
          <w:lang w:val="fr-FR" w:eastAsia="zh-CN"/>
        </w:rPr>
      </w:pPr>
      <w:r w:rsidRPr="004909A6">
        <w:rPr>
          <w:lang w:val="fr-FR"/>
        </w:rPr>
        <w:t>-</w:t>
      </w:r>
      <w:r w:rsidRPr="004909A6">
        <w:rPr>
          <w:lang w:val="fr-FR"/>
        </w:rPr>
        <w:tab/>
      </w:r>
      <w:r w:rsidRPr="004909A6">
        <w:rPr>
          <w:lang w:val="fr-FR" w:eastAsia="zh-CN"/>
        </w:rPr>
        <w:t>ProSe identifier</w:t>
      </w:r>
      <w:r w:rsidRPr="004909A6">
        <w:rPr>
          <w:lang w:val="fr-FR"/>
        </w:rPr>
        <w:t>;</w:t>
      </w:r>
    </w:p>
    <w:p w14:paraId="2E6AEC72" w14:textId="77777777" w:rsidR="008D4DAB" w:rsidRPr="004909A6" w:rsidRDefault="008D4DAB" w:rsidP="008D4DAB">
      <w:pPr>
        <w:pStyle w:val="B2"/>
        <w:rPr>
          <w:lang w:val="fr-FR"/>
        </w:rPr>
      </w:pPr>
      <w:r w:rsidRPr="004909A6">
        <w:rPr>
          <w:lang w:val="fr-FR"/>
        </w:rPr>
        <w:t>-</w:t>
      </w:r>
      <w:r w:rsidRPr="004909A6">
        <w:rPr>
          <w:lang w:val="fr-FR"/>
        </w:rPr>
        <w:tab/>
        <w:t>Source/Destination Layer-2 ID;</w:t>
      </w:r>
    </w:p>
    <w:p w14:paraId="56FD9E11" w14:textId="77777777" w:rsidR="008D4DAB" w:rsidRPr="00CB5EC9" w:rsidRDefault="008D4DAB" w:rsidP="008D4DAB">
      <w:pPr>
        <w:pStyle w:val="B2"/>
        <w:rPr>
          <w:lang w:eastAsia="zh-CN"/>
        </w:rPr>
      </w:pPr>
      <w:r w:rsidRPr="00CB5EC9">
        <w:rPr>
          <w:lang w:eastAsia="zh-CN"/>
        </w:rPr>
        <w:t>-</w:t>
      </w:r>
      <w:r w:rsidRPr="00CB5EC9">
        <w:rPr>
          <w:lang w:eastAsia="zh-CN"/>
        </w:rPr>
        <w:tab/>
        <w:t>Application Layer ID.</w:t>
      </w:r>
    </w:p>
    <w:p w14:paraId="5AA5C50C" w14:textId="77777777" w:rsidR="008D4DAB" w:rsidRPr="00CB5EC9" w:rsidRDefault="008D4DAB" w:rsidP="008D4DAB">
      <w:pPr>
        <w:pStyle w:val="B1"/>
        <w:rPr>
          <w:lang w:eastAsia="zh-CN"/>
        </w:rPr>
      </w:pPr>
      <w:r w:rsidRPr="00CB5EC9">
        <w:t>-</w:t>
      </w:r>
      <w:r w:rsidRPr="00CB5EC9">
        <w:tab/>
        <w:t>ProSe Ethernet Packet Filter Set that has the same format as the Ethernet Packet Filter Set defined in clause 5.7.6.3 of TS</w:t>
      </w:r>
      <w:r>
        <w:t> </w:t>
      </w:r>
      <w:r w:rsidRPr="00CB5EC9">
        <w:t>23.501</w:t>
      </w:r>
      <w:r>
        <w:t> </w:t>
      </w:r>
      <w:r w:rsidRPr="00CB5EC9">
        <w:t xml:space="preserve">[4] is </w:t>
      </w:r>
      <w:r w:rsidRPr="00CB5EC9">
        <w:rPr>
          <w:lang w:eastAsia="zh-CN"/>
        </w:rPr>
        <w:t>additionally defined</w:t>
      </w:r>
      <w:r w:rsidRPr="00CB5EC9">
        <w:t>.</w:t>
      </w:r>
    </w:p>
    <w:p w14:paraId="24853327" w14:textId="77777777" w:rsidR="008D4DAB" w:rsidRPr="00CB5EC9" w:rsidRDefault="008D4DAB" w:rsidP="008D4DAB">
      <w:pPr>
        <w:pStyle w:val="B1"/>
      </w:pPr>
      <w:r w:rsidRPr="00CB5EC9">
        <w:t>-</w:t>
      </w:r>
      <w:r w:rsidRPr="00CB5EC9">
        <w:tab/>
        <w:t>V2X application layer is replaced by ProSe application layer.</w:t>
      </w:r>
    </w:p>
    <w:p w14:paraId="2508382F" w14:textId="77777777" w:rsidR="008D4DAB" w:rsidRPr="00CB5EC9" w:rsidRDefault="008D4DAB" w:rsidP="008D4DAB">
      <w:pPr>
        <w:pStyle w:val="B1"/>
      </w:pPr>
      <w:r w:rsidRPr="00CB5EC9">
        <w:t>-</w:t>
      </w:r>
      <w:r w:rsidRPr="00CB5EC9">
        <w:tab/>
        <w:t>V2X layer is replaced by ProSe layer.</w:t>
      </w:r>
    </w:p>
    <w:p w14:paraId="476034D2" w14:textId="77777777" w:rsidR="008D4DAB" w:rsidRPr="00CB5EC9" w:rsidRDefault="008D4DAB" w:rsidP="008D4DAB">
      <w:pPr>
        <w:pStyle w:val="B1"/>
      </w:pPr>
      <w:r w:rsidRPr="00CB5EC9">
        <w:t>-</w:t>
      </w:r>
      <w:r w:rsidRPr="00CB5EC9">
        <w:tab/>
      </w:r>
      <w:r w:rsidRPr="00CB5EC9">
        <w:rPr>
          <w:lang w:eastAsia="zh-CN"/>
        </w:rPr>
        <w:t>V2X</w:t>
      </w:r>
      <w:r w:rsidRPr="00CB5EC9">
        <w:t xml:space="preserve"> service type is replaced by</w:t>
      </w:r>
      <w:r w:rsidRPr="00CB5EC9">
        <w:rPr>
          <w:lang w:eastAsia="zh-CN"/>
        </w:rPr>
        <w:t xml:space="preserve"> </w:t>
      </w:r>
      <w:r w:rsidRPr="00CB5EC9">
        <w:t>ProSe identifier.</w:t>
      </w:r>
    </w:p>
    <w:p w14:paraId="50D73CA5" w14:textId="77777777" w:rsidR="008D4DAB" w:rsidRPr="00CB5EC9" w:rsidRDefault="008D4DAB" w:rsidP="008D4DAB">
      <w:pPr>
        <w:pStyle w:val="B1"/>
        <w:rPr>
          <w:rFonts w:eastAsia="Malgun Gothic"/>
          <w:lang w:eastAsia="ko-KR"/>
        </w:rPr>
      </w:pPr>
      <w:r w:rsidRPr="00CB5EC9">
        <w:rPr>
          <w:lang w:eastAsia="ko-KR"/>
        </w:rPr>
        <w:t>-</w:t>
      </w:r>
      <w:r w:rsidRPr="00CB5EC9">
        <w:rPr>
          <w:lang w:eastAsia="ko-KR"/>
        </w:rPr>
        <w:tab/>
        <w:t>UE-PC5-AMBR is only applied for NR PC5.</w:t>
      </w:r>
    </w:p>
    <w:p w14:paraId="6C3E7668" w14:textId="77777777" w:rsidR="008D4DAB" w:rsidRPr="00CB5EC9" w:rsidRDefault="008D4DAB" w:rsidP="008D4DAB">
      <w:pPr>
        <w:pStyle w:val="B1"/>
        <w:rPr>
          <w:lang w:eastAsia="ko-KR"/>
        </w:rPr>
      </w:pPr>
      <w:r w:rsidRPr="00CB5EC9">
        <w:rPr>
          <w:lang w:eastAsia="ko-KR"/>
        </w:rPr>
        <w:t>-</w:t>
      </w:r>
      <w:r w:rsidRPr="00CB5EC9">
        <w:rPr>
          <w:lang w:eastAsia="ko-KR"/>
        </w:rPr>
        <w:tab/>
        <w:t xml:space="preserve">The </w:t>
      </w:r>
      <w:r w:rsidRPr="00CB5EC9">
        <w:rPr>
          <w:lang w:eastAsia="zh-CN"/>
        </w:rPr>
        <w:t xml:space="preserve">PQI values are additionally defined. The </w:t>
      </w:r>
      <w:r w:rsidRPr="00CB5EC9">
        <w:t>one-to-one mapping of standardized PQI values that are additionally defined to PC5 QoS characteristics is specified in table 5.6.1-1.</w:t>
      </w:r>
    </w:p>
    <w:p w14:paraId="33516646" w14:textId="77777777" w:rsidR="008D4DAB" w:rsidRPr="00CB5EC9" w:rsidRDefault="008D4DAB" w:rsidP="008D4DAB">
      <w:pPr>
        <w:pStyle w:val="TH"/>
      </w:pPr>
      <w:r w:rsidRPr="00CB5EC9">
        <w:lastRenderedPageBreak/>
        <w:t>Table 5.6.1-1: Standardized PQI values that are additionally defined to QoS characteristics mapping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8D4DAB" w:rsidRPr="00CB5EC9" w14:paraId="6F296B15" w14:textId="77777777" w:rsidTr="00E83A82">
        <w:tc>
          <w:tcPr>
            <w:tcW w:w="993" w:type="dxa"/>
            <w:tcBorders>
              <w:top w:val="single" w:sz="12" w:space="0" w:color="auto"/>
              <w:left w:val="single" w:sz="12" w:space="0" w:color="auto"/>
              <w:bottom w:val="single" w:sz="12" w:space="0" w:color="auto"/>
              <w:right w:val="single" w:sz="12" w:space="0" w:color="auto"/>
            </w:tcBorders>
          </w:tcPr>
          <w:p w14:paraId="54CD53E2" w14:textId="77777777" w:rsidR="008D4DAB" w:rsidRPr="00CB5EC9" w:rsidRDefault="008D4DAB" w:rsidP="00E83A82">
            <w:pPr>
              <w:pStyle w:val="TAH"/>
            </w:pPr>
            <w:r w:rsidRPr="00CB5EC9">
              <w:t>PQI</w:t>
            </w:r>
          </w:p>
          <w:p w14:paraId="6417F7BD" w14:textId="77777777" w:rsidR="008D4DAB" w:rsidRPr="00CB5EC9" w:rsidRDefault="008D4DAB" w:rsidP="00E83A82">
            <w:pPr>
              <w:pStyle w:val="TAH"/>
            </w:pPr>
            <w:r w:rsidRPr="00CB5EC9">
              <w:t>Value</w:t>
            </w:r>
          </w:p>
        </w:tc>
        <w:tc>
          <w:tcPr>
            <w:tcW w:w="1134" w:type="dxa"/>
            <w:tcBorders>
              <w:top w:val="single" w:sz="12" w:space="0" w:color="auto"/>
              <w:left w:val="single" w:sz="12" w:space="0" w:color="auto"/>
              <w:bottom w:val="single" w:sz="12" w:space="0" w:color="auto"/>
              <w:right w:val="single" w:sz="12" w:space="0" w:color="auto"/>
            </w:tcBorders>
          </w:tcPr>
          <w:p w14:paraId="06880A6B" w14:textId="77777777" w:rsidR="008D4DAB" w:rsidRPr="00CB5EC9" w:rsidRDefault="008D4DAB" w:rsidP="00E83A82">
            <w:pPr>
              <w:pStyle w:val="TAH"/>
            </w:pPr>
            <w:r w:rsidRPr="00CB5EC9">
              <w:t>Resource Type</w:t>
            </w:r>
          </w:p>
        </w:tc>
        <w:tc>
          <w:tcPr>
            <w:tcW w:w="992" w:type="dxa"/>
            <w:tcBorders>
              <w:top w:val="single" w:sz="12" w:space="0" w:color="auto"/>
              <w:left w:val="single" w:sz="12" w:space="0" w:color="auto"/>
              <w:bottom w:val="single" w:sz="12" w:space="0" w:color="auto"/>
              <w:right w:val="single" w:sz="12" w:space="0" w:color="auto"/>
            </w:tcBorders>
          </w:tcPr>
          <w:p w14:paraId="2C046EE8" w14:textId="77777777" w:rsidR="008D4DAB" w:rsidRPr="00CB5EC9" w:rsidRDefault="008D4DAB" w:rsidP="00E83A82">
            <w:pPr>
              <w:pStyle w:val="TAH"/>
            </w:pPr>
            <w:r w:rsidRPr="00CB5EC9">
              <w:t>Default Priority Level</w:t>
            </w:r>
          </w:p>
        </w:tc>
        <w:tc>
          <w:tcPr>
            <w:tcW w:w="992" w:type="dxa"/>
            <w:tcBorders>
              <w:top w:val="single" w:sz="12" w:space="0" w:color="auto"/>
              <w:left w:val="single" w:sz="12" w:space="0" w:color="auto"/>
              <w:bottom w:val="single" w:sz="12" w:space="0" w:color="auto"/>
              <w:right w:val="single" w:sz="12" w:space="0" w:color="auto"/>
            </w:tcBorders>
          </w:tcPr>
          <w:p w14:paraId="411F916C" w14:textId="77777777" w:rsidR="008D4DAB" w:rsidRPr="00CB5EC9" w:rsidRDefault="008D4DAB" w:rsidP="00E83A82">
            <w:pPr>
              <w:pStyle w:val="TAH"/>
            </w:pPr>
            <w:r w:rsidRPr="00CB5EC9">
              <w:t>Packet Delay Budget</w:t>
            </w:r>
          </w:p>
        </w:tc>
        <w:tc>
          <w:tcPr>
            <w:tcW w:w="851" w:type="dxa"/>
            <w:tcBorders>
              <w:top w:val="single" w:sz="12" w:space="0" w:color="auto"/>
              <w:left w:val="single" w:sz="12" w:space="0" w:color="auto"/>
              <w:bottom w:val="single" w:sz="12" w:space="0" w:color="auto"/>
              <w:right w:val="single" w:sz="12" w:space="0" w:color="auto"/>
            </w:tcBorders>
          </w:tcPr>
          <w:p w14:paraId="731ABF96" w14:textId="77777777" w:rsidR="008D4DAB" w:rsidRPr="00CB5EC9" w:rsidRDefault="008D4DAB" w:rsidP="00E83A82">
            <w:pPr>
              <w:pStyle w:val="TAH"/>
            </w:pPr>
            <w:r w:rsidRPr="00CB5EC9">
              <w:t>Packet Error</w:t>
            </w:r>
          </w:p>
          <w:p w14:paraId="6434D826" w14:textId="77777777" w:rsidR="008D4DAB" w:rsidRPr="00CB5EC9" w:rsidRDefault="008D4DAB" w:rsidP="00E83A82">
            <w:pPr>
              <w:pStyle w:val="TAH"/>
            </w:pPr>
            <w:r w:rsidRPr="00CB5EC9">
              <w:t xml:space="preserve">Rate </w:t>
            </w:r>
          </w:p>
        </w:tc>
        <w:tc>
          <w:tcPr>
            <w:tcW w:w="1276" w:type="dxa"/>
            <w:tcBorders>
              <w:top w:val="single" w:sz="12" w:space="0" w:color="auto"/>
              <w:left w:val="single" w:sz="12" w:space="0" w:color="auto"/>
              <w:bottom w:val="single" w:sz="12" w:space="0" w:color="auto"/>
              <w:right w:val="single" w:sz="12" w:space="0" w:color="auto"/>
            </w:tcBorders>
          </w:tcPr>
          <w:p w14:paraId="5A5510FB" w14:textId="77777777" w:rsidR="008D4DAB" w:rsidRPr="00CB5EC9" w:rsidRDefault="008D4DAB" w:rsidP="00E83A82">
            <w:pPr>
              <w:pStyle w:val="TAH"/>
            </w:pPr>
            <w:r w:rsidRPr="00CB5EC9">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0C794B99" w14:textId="77777777" w:rsidR="008D4DAB" w:rsidRPr="00CB5EC9" w:rsidRDefault="008D4DAB" w:rsidP="00E83A82">
            <w:pPr>
              <w:pStyle w:val="TAH"/>
            </w:pPr>
            <w:r w:rsidRPr="00CB5EC9">
              <w:t>Default</w:t>
            </w:r>
          </w:p>
          <w:p w14:paraId="2455DAF7" w14:textId="77777777" w:rsidR="008D4DAB" w:rsidRPr="00CB5EC9" w:rsidRDefault="008D4DAB" w:rsidP="00E83A82">
            <w:pPr>
              <w:pStyle w:val="TAH"/>
            </w:pPr>
            <w:r w:rsidRPr="00CB5EC9">
              <w:t>Averaging Window</w:t>
            </w:r>
          </w:p>
        </w:tc>
        <w:tc>
          <w:tcPr>
            <w:tcW w:w="2516" w:type="dxa"/>
            <w:tcBorders>
              <w:top w:val="single" w:sz="12" w:space="0" w:color="auto"/>
              <w:left w:val="single" w:sz="12" w:space="0" w:color="auto"/>
              <w:bottom w:val="single" w:sz="12" w:space="0" w:color="auto"/>
              <w:right w:val="single" w:sz="12" w:space="0" w:color="auto"/>
            </w:tcBorders>
          </w:tcPr>
          <w:p w14:paraId="0CBDF9EB" w14:textId="77777777" w:rsidR="008D4DAB" w:rsidRPr="00CB5EC9" w:rsidRDefault="008D4DAB" w:rsidP="00E83A82">
            <w:pPr>
              <w:pStyle w:val="TAH"/>
            </w:pPr>
            <w:r w:rsidRPr="00CB5EC9">
              <w:t>Example Services</w:t>
            </w:r>
          </w:p>
        </w:tc>
      </w:tr>
      <w:tr w:rsidR="008D4DAB" w:rsidRPr="00CB5EC9" w14:paraId="7131698E" w14:textId="77777777" w:rsidTr="00E83A82">
        <w:tc>
          <w:tcPr>
            <w:tcW w:w="993" w:type="dxa"/>
            <w:tcBorders>
              <w:top w:val="single" w:sz="12" w:space="0" w:color="auto"/>
              <w:left w:val="single" w:sz="12" w:space="0" w:color="auto"/>
              <w:bottom w:val="single" w:sz="12" w:space="0" w:color="auto"/>
              <w:right w:val="single" w:sz="12" w:space="0" w:color="auto"/>
            </w:tcBorders>
          </w:tcPr>
          <w:p w14:paraId="22FE061B" w14:textId="77777777" w:rsidR="008D4DAB" w:rsidRPr="00CB5EC9" w:rsidRDefault="008D4DAB" w:rsidP="00E83A82">
            <w:pPr>
              <w:pStyle w:val="TAC"/>
              <w:rPr>
                <w:lang w:eastAsia="zh-CN"/>
              </w:rPr>
            </w:pPr>
            <w:r w:rsidRPr="00CB5EC9">
              <w:rPr>
                <w:lang w:eastAsia="zh-CN"/>
              </w:rPr>
              <w:t>24</w:t>
            </w:r>
          </w:p>
        </w:tc>
        <w:tc>
          <w:tcPr>
            <w:tcW w:w="1134" w:type="dxa"/>
            <w:tcBorders>
              <w:top w:val="nil"/>
              <w:left w:val="single" w:sz="12" w:space="0" w:color="auto"/>
              <w:bottom w:val="nil"/>
              <w:right w:val="single" w:sz="12" w:space="0" w:color="auto"/>
            </w:tcBorders>
          </w:tcPr>
          <w:p w14:paraId="063D0EDB" w14:textId="77777777" w:rsidR="008D4DAB" w:rsidRPr="00CB5EC9" w:rsidRDefault="008D4DAB" w:rsidP="00E83A82">
            <w:pPr>
              <w:pStyle w:val="TAC"/>
              <w:rPr>
                <w:lang w:eastAsia="zh-CN"/>
              </w:rPr>
            </w:pPr>
            <w:r w:rsidRPr="00CB5EC9">
              <w:rPr>
                <w:lang w:eastAsia="zh-CN"/>
              </w:rPr>
              <w:t>GBR</w:t>
            </w:r>
          </w:p>
          <w:p w14:paraId="6F6FA140" w14:textId="77777777" w:rsidR="008D4DAB" w:rsidRPr="00CB5EC9" w:rsidRDefault="008D4DAB" w:rsidP="00E83A82">
            <w:pPr>
              <w:pStyle w:val="TAC"/>
              <w:rPr>
                <w:lang w:eastAsia="zh-CN"/>
              </w:rPr>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288A0F36" w14:textId="77777777" w:rsidR="008D4DAB" w:rsidRPr="00CB5EC9" w:rsidRDefault="008D4DAB" w:rsidP="00E83A82">
            <w:pPr>
              <w:pStyle w:val="TAC"/>
              <w:rPr>
                <w:lang w:eastAsia="zh-CN"/>
              </w:rPr>
            </w:pPr>
            <w:r w:rsidRPr="00CB5EC9">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537640F0" w14:textId="77777777" w:rsidR="008D4DAB" w:rsidRPr="00CB5EC9" w:rsidRDefault="008D4DAB" w:rsidP="00E83A82">
            <w:pPr>
              <w:pStyle w:val="TAC"/>
              <w:rPr>
                <w:lang w:eastAsia="zh-CN"/>
              </w:rPr>
            </w:pPr>
            <w:r w:rsidRPr="00CB5EC9">
              <w:rPr>
                <w:lang w:eastAsia="zh-CN"/>
              </w:rPr>
              <w:t>150 ms</w:t>
            </w:r>
          </w:p>
        </w:tc>
        <w:tc>
          <w:tcPr>
            <w:tcW w:w="851" w:type="dxa"/>
            <w:tcBorders>
              <w:top w:val="single" w:sz="12" w:space="0" w:color="auto"/>
              <w:left w:val="single" w:sz="12" w:space="0" w:color="auto"/>
              <w:bottom w:val="single" w:sz="12" w:space="0" w:color="auto"/>
              <w:right w:val="single" w:sz="12" w:space="0" w:color="auto"/>
            </w:tcBorders>
          </w:tcPr>
          <w:p w14:paraId="7AA62B79" w14:textId="77777777" w:rsidR="008D4DAB" w:rsidRPr="00CB5EC9" w:rsidRDefault="008D4DAB" w:rsidP="00E83A82">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53DEBD90" w14:textId="77777777" w:rsidR="008D4DAB" w:rsidRPr="00CB5EC9" w:rsidRDefault="008D4DAB" w:rsidP="00E83A82">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231B19DA" w14:textId="77777777" w:rsidR="008D4DAB" w:rsidRPr="00CB5EC9" w:rsidRDefault="008D4DAB" w:rsidP="00E83A82">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61BB802F" w14:textId="77777777" w:rsidR="008D4DAB" w:rsidRPr="00CB5EC9" w:rsidRDefault="008D4DAB" w:rsidP="00E83A82">
            <w:pPr>
              <w:pStyle w:val="TAL"/>
            </w:pPr>
            <w:r w:rsidRPr="00CB5EC9">
              <w:t>Mission Critical user plane Push To Talk voice (e.g. MCPTT)</w:t>
            </w:r>
          </w:p>
        </w:tc>
      </w:tr>
      <w:tr w:rsidR="008D4DAB" w:rsidRPr="00CB5EC9" w14:paraId="04377A74" w14:textId="77777777" w:rsidTr="00E83A82">
        <w:tc>
          <w:tcPr>
            <w:tcW w:w="993" w:type="dxa"/>
            <w:tcBorders>
              <w:top w:val="single" w:sz="12" w:space="0" w:color="auto"/>
              <w:left w:val="single" w:sz="12" w:space="0" w:color="auto"/>
              <w:bottom w:val="single" w:sz="12" w:space="0" w:color="auto"/>
              <w:right w:val="single" w:sz="12" w:space="0" w:color="auto"/>
            </w:tcBorders>
          </w:tcPr>
          <w:p w14:paraId="0FAB6EAA" w14:textId="77777777" w:rsidR="008D4DAB" w:rsidRPr="00CB5EC9" w:rsidRDefault="008D4DAB" w:rsidP="00E83A82">
            <w:pPr>
              <w:pStyle w:val="TAC"/>
              <w:rPr>
                <w:lang w:eastAsia="zh-CN"/>
              </w:rPr>
            </w:pPr>
            <w:r w:rsidRPr="00CB5EC9">
              <w:rPr>
                <w:lang w:eastAsia="zh-CN"/>
              </w:rPr>
              <w:t>25</w:t>
            </w:r>
          </w:p>
        </w:tc>
        <w:tc>
          <w:tcPr>
            <w:tcW w:w="1134" w:type="dxa"/>
            <w:tcBorders>
              <w:top w:val="nil"/>
              <w:left w:val="single" w:sz="12" w:space="0" w:color="auto"/>
              <w:bottom w:val="nil"/>
              <w:right w:val="single" w:sz="12" w:space="0" w:color="auto"/>
            </w:tcBorders>
          </w:tcPr>
          <w:p w14:paraId="3EC12FD2" w14:textId="77777777" w:rsidR="008D4DAB" w:rsidRPr="00CB5EC9" w:rsidRDefault="008D4DAB" w:rsidP="00E83A82">
            <w:pPr>
              <w:pStyle w:val="TAC"/>
            </w:pPr>
          </w:p>
        </w:tc>
        <w:tc>
          <w:tcPr>
            <w:tcW w:w="992" w:type="dxa"/>
            <w:tcBorders>
              <w:top w:val="single" w:sz="12" w:space="0" w:color="auto"/>
              <w:left w:val="single" w:sz="12" w:space="0" w:color="auto"/>
              <w:bottom w:val="single" w:sz="12" w:space="0" w:color="auto"/>
              <w:right w:val="single" w:sz="12" w:space="0" w:color="auto"/>
            </w:tcBorders>
          </w:tcPr>
          <w:p w14:paraId="145470BF" w14:textId="77777777" w:rsidR="008D4DAB" w:rsidRPr="00CB5EC9" w:rsidRDefault="008D4DAB" w:rsidP="00E83A82">
            <w:pPr>
              <w:pStyle w:val="TAC"/>
              <w:rPr>
                <w:lang w:eastAsia="zh-CN"/>
              </w:rPr>
            </w:pPr>
            <w:r w:rsidRPr="00CB5EC9">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0676009E" w14:textId="77777777" w:rsidR="008D4DAB" w:rsidRPr="00CB5EC9" w:rsidRDefault="008D4DAB" w:rsidP="00E83A82">
            <w:pPr>
              <w:pStyle w:val="TAC"/>
              <w:rPr>
                <w:lang w:eastAsia="zh-CN"/>
              </w:rPr>
            </w:pPr>
            <w:r w:rsidRPr="00CB5EC9">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78026DD5" w14:textId="77777777" w:rsidR="008D4DAB" w:rsidRPr="00CB5EC9" w:rsidRDefault="008D4DAB" w:rsidP="00E83A82">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103C8CAD" w14:textId="77777777" w:rsidR="008D4DAB" w:rsidRPr="00CB5EC9" w:rsidRDefault="008D4DAB" w:rsidP="00E83A82">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7DED8BE8" w14:textId="77777777" w:rsidR="008D4DAB" w:rsidRPr="00CB5EC9" w:rsidRDefault="008D4DAB" w:rsidP="00E83A82">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1D1D32ED" w14:textId="77777777" w:rsidR="008D4DAB" w:rsidRPr="00CB5EC9" w:rsidRDefault="008D4DAB" w:rsidP="00E83A82">
            <w:pPr>
              <w:pStyle w:val="TAL"/>
            </w:pPr>
            <w:r w:rsidRPr="00CB5EC9">
              <w:t>Non-Mission-Critical user plane Push To Talk voice</w:t>
            </w:r>
          </w:p>
        </w:tc>
      </w:tr>
      <w:tr w:rsidR="008D4DAB" w:rsidRPr="00CB5EC9" w14:paraId="28FCD92F" w14:textId="77777777" w:rsidTr="00E83A82">
        <w:tc>
          <w:tcPr>
            <w:tcW w:w="993" w:type="dxa"/>
            <w:tcBorders>
              <w:top w:val="single" w:sz="12" w:space="0" w:color="auto"/>
              <w:left w:val="single" w:sz="12" w:space="0" w:color="auto"/>
              <w:bottom w:val="single" w:sz="12" w:space="0" w:color="auto"/>
              <w:right w:val="single" w:sz="12" w:space="0" w:color="auto"/>
            </w:tcBorders>
          </w:tcPr>
          <w:p w14:paraId="5F616B23" w14:textId="77777777" w:rsidR="008D4DAB" w:rsidRPr="00CB5EC9" w:rsidRDefault="008D4DAB" w:rsidP="00E83A82">
            <w:pPr>
              <w:pStyle w:val="TAC"/>
              <w:rPr>
                <w:lang w:eastAsia="zh-CN"/>
              </w:rPr>
            </w:pPr>
            <w:r w:rsidRPr="00CB5EC9">
              <w:rPr>
                <w:lang w:eastAsia="zh-CN"/>
              </w:rPr>
              <w:t>26</w:t>
            </w:r>
          </w:p>
        </w:tc>
        <w:tc>
          <w:tcPr>
            <w:tcW w:w="1134" w:type="dxa"/>
            <w:tcBorders>
              <w:top w:val="nil"/>
              <w:left w:val="single" w:sz="12" w:space="0" w:color="auto"/>
              <w:bottom w:val="single" w:sz="12" w:space="0" w:color="auto"/>
              <w:right w:val="single" w:sz="12" w:space="0" w:color="auto"/>
            </w:tcBorders>
          </w:tcPr>
          <w:p w14:paraId="375803FE" w14:textId="77777777" w:rsidR="008D4DAB" w:rsidRPr="00CB5EC9" w:rsidRDefault="008D4DAB" w:rsidP="00E83A82">
            <w:pPr>
              <w:pStyle w:val="TAC"/>
            </w:pPr>
          </w:p>
        </w:tc>
        <w:tc>
          <w:tcPr>
            <w:tcW w:w="992" w:type="dxa"/>
            <w:tcBorders>
              <w:top w:val="single" w:sz="12" w:space="0" w:color="auto"/>
              <w:left w:val="single" w:sz="12" w:space="0" w:color="auto"/>
              <w:bottom w:val="single" w:sz="12" w:space="0" w:color="auto"/>
              <w:right w:val="single" w:sz="12" w:space="0" w:color="auto"/>
            </w:tcBorders>
          </w:tcPr>
          <w:p w14:paraId="469DFECA" w14:textId="77777777" w:rsidR="008D4DAB" w:rsidRPr="00CB5EC9" w:rsidRDefault="008D4DAB" w:rsidP="00E83A82">
            <w:pPr>
              <w:pStyle w:val="TAC"/>
              <w:rPr>
                <w:lang w:eastAsia="zh-CN"/>
              </w:rPr>
            </w:pPr>
            <w:r w:rsidRPr="00CB5EC9">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36446B38" w14:textId="77777777" w:rsidR="008D4DAB" w:rsidRPr="00CB5EC9" w:rsidRDefault="008D4DAB" w:rsidP="00E83A82">
            <w:pPr>
              <w:pStyle w:val="TAC"/>
              <w:rPr>
                <w:lang w:eastAsia="zh-CN"/>
              </w:rPr>
            </w:pPr>
            <w:r w:rsidRPr="00CB5EC9">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79D20308" w14:textId="77777777" w:rsidR="008D4DAB" w:rsidRPr="00CB5EC9" w:rsidRDefault="008D4DAB" w:rsidP="00E83A82">
            <w:pPr>
              <w:pStyle w:val="TAC"/>
              <w:rPr>
                <w:lang w:eastAsia="zh-CN"/>
              </w:rPr>
            </w:pPr>
            <w:r w:rsidRPr="00CB5EC9">
              <w:t>10</w:t>
            </w:r>
            <w:r w:rsidRPr="00CB5EC9">
              <w:rPr>
                <w:sz w:val="22"/>
                <w:vertAlign w:val="superscript"/>
              </w:rPr>
              <w:t>-</w:t>
            </w:r>
            <w:r w:rsidRPr="00CB5EC9">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tcPr>
          <w:p w14:paraId="08CB32E2" w14:textId="77777777" w:rsidR="008D4DAB" w:rsidRPr="00CB5EC9" w:rsidRDefault="008D4DAB" w:rsidP="00E83A82">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766BCE02" w14:textId="77777777" w:rsidR="008D4DAB" w:rsidRPr="00CB5EC9" w:rsidRDefault="008D4DAB" w:rsidP="00E83A82">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20CB0EA0" w14:textId="77777777" w:rsidR="008D4DAB" w:rsidRPr="00CB5EC9" w:rsidRDefault="008D4DAB" w:rsidP="00E83A82">
            <w:pPr>
              <w:pStyle w:val="TAL"/>
            </w:pPr>
            <w:r w:rsidRPr="00CB5EC9">
              <w:t>Mission Critical Video user plane</w:t>
            </w:r>
          </w:p>
        </w:tc>
      </w:tr>
      <w:tr w:rsidR="008D4DAB" w:rsidRPr="00CB5EC9" w14:paraId="7DBCD3B5" w14:textId="77777777" w:rsidTr="00E83A82">
        <w:tc>
          <w:tcPr>
            <w:tcW w:w="993" w:type="dxa"/>
            <w:tcBorders>
              <w:top w:val="single" w:sz="12" w:space="0" w:color="auto"/>
              <w:left w:val="single" w:sz="12" w:space="0" w:color="auto"/>
              <w:bottom w:val="single" w:sz="12" w:space="0" w:color="auto"/>
              <w:right w:val="single" w:sz="12" w:space="0" w:color="auto"/>
            </w:tcBorders>
          </w:tcPr>
          <w:p w14:paraId="07249760" w14:textId="77777777" w:rsidR="008D4DAB" w:rsidRPr="00CB5EC9" w:rsidRDefault="008D4DAB" w:rsidP="00E83A82">
            <w:pPr>
              <w:pStyle w:val="TAC"/>
            </w:pPr>
            <w:r w:rsidRPr="00CB5EC9">
              <w:rPr>
                <w:lang w:eastAsia="zh-CN"/>
              </w:rPr>
              <w:t>60</w:t>
            </w:r>
          </w:p>
        </w:tc>
        <w:tc>
          <w:tcPr>
            <w:tcW w:w="1134" w:type="dxa"/>
            <w:tcBorders>
              <w:top w:val="single" w:sz="12" w:space="0" w:color="auto"/>
              <w:left w:val="single" w:sz="12" w:space="0" w:color="auto"/>
              <w:bottom w:val="nil"/>
              <w:right w:val="single" w:sz="12" w:space="0" w:color="auto"/>
            </w:tcBorders>
          </w:tcPr>
          <w:p w14:paraId="21CFF34D" w14:textId="77777777" w:rsidR="008D4DAB" w:rsidRPr="00CB5EC9" w:rsidRDefault="008D4DAB" w:rsidP="00E83A82">
            <w:pPr>
              <w:pStyle w:val="TAC"/>
            </w:pPr>
            <w:r w:rsidRPr="00CB5EC9">
              <w:t>Non-GBR</w:t>
            </w:r>
          </w:p>
        </w:tc>
        <w:tc>
          <w:tcPr>
            <w:tcW w:w="992" w:type="dxa"/>
            <w:tcBorders>
              <w:top w:val="single" w:sz="12" w:space="0" w:color="auto"/>
              <w:left w:val="single" w:sz="12" w:space="0" w:color="auto"/>
              <w:bottom w:val="single" w:sz="12" w:space="0" w:color="auto"/>
              <w:right w:val="single" w:sz="12" w:space="0" w:color="auto"/>
            </w:tcBorders>
          </w:tcPr>
          <w:p w14:paraId="41B59801" w14:textId="77777777" w:rsidR="008D4DAB" w:rsidRPr="00CB5EC9" w:rsidRDefault="008D4DAB" w:rsidP="00E83A82">
            <w:pPr>
              <w:pStyle w:val="TAC"/>
            </w:pPr>
            <w:r w:rsidRPr="00CB5EC9">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6E953FB1" w14:textId="77777777" w:rsidR="008D4DAB" w:rsidRPr="00CB5EC9" w:rsidRDefault="008D4DAB" w:rsidP="00E83A82">
            <w:pPr>
              <w:pStyle w:val="TAC"/>
              <w:rPr>
                <w:lang w:eastAsia="zh-CN"/>
              </w:rPr>
            </w:pPr>
            <w:r w:rsidRPr="00CB5EC9">
              <w:rPr>
                <w:lang w:eastAsia="zh-CN"/>
              </w:rPr>
              <w:t>120 ms</w:t>
            </w:r>
          </w:p>
          <w:p w14:paraId="6EB967A1" w14:textId="77777777" w:rsidR="008D4DAB" w:rsidRPr="00CB5EC9" w:rsidRDefault="008D4DAB" w:rsidP="00E83A82">
            <w:pPr>
              <w:pStyle w:val="TAC"/>
            </w:pPr>
          </w:p>
        </w:tc>
        <w:tc>
          <w:tcPr>
            <w:tcW w:w="851" w:type="dxa"/>
            <w:tcBorders>
              <w:top w:val="single" w:sz="12" w:space="0" w:color="auto"/>
              <w:left w:val="single" w:sz="12" w:space="0" w:color="auto"/>
              <w:bottom w:val="single" w:sz="12" w:space="0" w:color="auto"/>
              <w:right w:val="single" w:sz="12" w:space="0" w:color="auto"/>
            </w:tcBorders>
          </w:tcPr>
          <w:p w14:paraId="59C96EEB" w14:textId="77777777" w:rsidR="008D4DAB" w:rsidRPr="00CB5EC9" w:rsidRDefault="008D4DAB" w:rsidP="00E83A82">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1FB108B6" w14:textId="77777777" w:rsidR="008D4DAB" w:rsidRPr="00CB5EC9" w:rsidRDefault="008D4DAB" w:rsidP="00E83A82">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65A7F1B3" w14:textId="77777777" w:rsidR="008D4DAB" w:rsidRPr="00CB5EC9" w:rsidRDefault="008D4DAB" w:rsidP="00E83A82">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76F05A15" w14:textId="77777777" w:rsidR="008D4DAB" w:rsidRPr="00CB5EC9" w:rsidRDefault="008D4DAB" w:rsidP="00E83A82">
            <w:pPr>
              <w:pStyle w:val="TAL"/>
            </w:pPr>
            <w:r w:rsidRPr="00CB5EC9">
              <w:t>Mission Critical delay sensitive signalling (e.g. MC-PTT signalling)</w:t>
            </w:r>
          </w:p>
        </w:tc>
      </w:tr>
      <w:tr w:rsidR="008D4DAB" w:rsidRPr="00CB5EC9" w14:paraId="045389F4" w14:textId="77777777" w:rsidTr="00E83A82">
        <w:tc>
          <w:tcPr>
            <w:tcW w:w="993" w:type="dxa"/>
            <w:tcBorders>
              <w:top w:val="single" w:sz="12" w:space="0" w:color="auto"/>
              <w:left w:val="single" w:sz="12" w:space="0" w:color="auto"/>
              <w:bottom w:val="single" w:sz="12" w:space="0" w:color="auto"/>
              <w:right w:val="single" w:sz="12" w:space="0" w:color="auto"/>
            </w:tcBorders>
          </w:tcPr>
          <w:p w14:paraId="5012BF2A" w14:textId="77777777" w:rsidR="008D4DAB" w:rsidRPr="00CB5EC9" w:rsidRDefault="008D4DAB" w:rsidP="00E83A82">
            <w:pPr>
              <w:pStyle w:val="TAC"/>
            </w:pPr>
            <w:r w:rsidRPr="00CB5EC9">
              <w:rPr>
                <w:lang w:eastAsia="zh-CN"/>
              </w:rPr>
              <w:t>61</w:t>
            </w:r>
          </w:p>
        </w:tc>
        <w:tc>
          <w:tcPr>
            <w:tcW w:w="1134" w:type="dxa"/>
            <w:tcBorders>
              <w:top w:val="nil"/>
              <w:left w:val="single" w:sz="12" w:space="0" w:color="auto"/>
              <w:bottom w:val="single" w:sz="12" w:space="0" w:color="auto"/>
              <w:right w:val="single" w:sz="12" w:space="0" w:color="auto"/>
            </w:tcBorders>
          </w:tcPr>
          <w:p w14:paraId="7A3C8433" w14:textId="77777777" w:rsidR="008D4DAB" w:rsidRPr="00CB5EC9" w:rsidRDefault="008D4DAB" w:rsidP="00E83A82">
            <w:pPr>
              <w:pStyle w:val="TAC"/>
            </w:pPr>
          </w:p>
        </w:tc>
        <w:tc>
          <w:tcPr>
            <w:tcW w:w="992" w:type="dxa"/>
            <w:tcBorders>
              <w:top w:val="single" w:sz="12" w:space="0" w:color="auto"/>
              <w:left w:val="single" w:sz="12" w:space="0" w:color="auto"/>
              <w:bottom w:val="single" w:sz="12" w:space="0" w:color="auto"/>
              <w:right w:val="single" w:sz="12" w:space="0" w:color="auto"/>
            </w:tcBorders>
          </w:tcPr>
          <w:p w14:paraId="7EA87F7A" w14:textId="77777777" w:rsidR="008D4DAB" w:rsidRPr="00CB5EC9" w:rsidRDefault="008D4DAB" w:rsidP="00E83A82">
            <w:pPr>
              <w:pStyle w:val="TAC"/>
            </w:pPr>
            <w:r w:rsidRPr="00CB5EC9">
              <w:rPr>
                <w:lang w:eastAsia="zh-CN"/>
              </w:rPr>
              <w:t>6</w:t>
            </w:r>
          </w:p>
        </w:tc>
        <w:tc>
          <w:tcPr>
            <w:tcW w:w="992" w:type="dxa"/>
            <w:tcBorders>
              <w:top w:val="single" w:sz="12" w:space="0" w:color="auto"/>
              <w:left w:val="single" w:sz="12" w:space="0" w:color="auto"/>
              <w:bottom w:val="single" w:sz="12" w:space="0" w:color="auto"/>
              <w:right w:val="single" w:sz="12" w:space="0" w:color="auto"/>
            </w:tcBorders>
          </w:tcPr>
          <w:p w14:paraId="212F5B57" w14:textId="77777777" w:rsidR="008D4DAB" w:rsidRPr="00CB5EC9" w:rsidRDefault="008D4DAB" w:rsidP="00E83A82">
            <w:pPr>
              <w:pStyle w:val="TAC"/>
              <w:rPr>
                <w:lang w:eastAsia="zh-CN"/>
              </w:rPr>
            </w:pPr>
            <w:r w:rsidRPr="00CB5EC9">
              <w:rPr>
                <w:lang w:eastAsia="zh-CN"/>
              </w:rPr>
              <w:t>400 ms</w:t>
            </w:r>
          </w:p>
          <w:p w14:paraId="30CFE15D" w14:textId="77777777" w:rsidR="008D4DAB" w:rsidRPr="00CB5EC9" w:rsidRDefault="008D4DAB" w:rsidP="00E83A82">
            <w:pPr>
              <w:pStyle w:val="TAC"/>
            </w:pPr>
          </w:p>
        </w:tc>
        <w:tc>
          <w:tcPr>
            <w:tcW w:w="851" w:type="dxa"/>
            <w:tcBorders>
              <w:top w:val="single" w:sz="12" w:space="0" w:color="auto"/>
              <w:left w:val="single" w:sz="12" w:space="0" w:color="auto"/>
              <w:bottom w:val="single" w:sz="12" w:space="0" w:color="auto"/>
              <w:right w:val="single" w:sz="12" w:space="0" w:color="auto"/>
            </w:tcBorders>
          </w:tcPr>
          <w:p w14:paraId="32056E93" w14:textId="77777777" w:rsidR="008D4DAB" w:rsidRPr="00CB5EC9" w:rsidRDefault="008D4DAB" w:rsidP="00E83A82">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156FC350" w14:textId="77777777" w:rsidR="008D4DAB" w:rsidRPr="00CB5EC9" w:rsidRDefault="008D4DAB" w:rsidP="00E83A82">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7BA49998" w14:textId="77777777" w:rsidR="008D4DAB" w:rsidRPr="00CB5EC9" w:rsidRDefault="008D4DAB" w:rsidP="00E83A82">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74A54BA2" w14:textId="77777777" w:rsidR="008D4DAB" w:rsidRPr="00CB5EC9" w:rsidRDefault="008D4DAB" w:rsidP="00E83A82">
            <w:pPr>
              <w:pStyle w:val="TAL"/>
            </w:pPr>
            <w:r w:rsidRPr="00CB5EC9">
              <w:t>Mission Critical Data (e.g. example services are the same as 5QI 6/8/9 as specified in TS 23.501 [4])</w:t>
            </w:r>
          </w:p>
        </w:tc>
      </w:tr>
      <w:tr w:rsidR="008D4DAB" w:rsidRPr="00CB5EC9" w14:paraId="68103AE0" w14:textId="77777777" w:rsidTr="00E83A82">
        <w:tc>
          <w:tcPr>
            <w:tcW w:w="993" w:type="dxa"/>
            <w:tcBorders>
              <w:top w:val="single" w:sz="12" w:space="0" w:color="auto"/>
              <w:left w:val="single" w:sz="12" w:space="0" w:color="auto"/>
              <w:bottom w:val="single" w:sz="12" w:space="0" w:color="auto"/>
              <w:right w:val="single" w:sz="12" w:space="0" w:color="auto"/>
            </w:tcBorders>
          </w:tcPr>
          <w:p w14:paraId="13E0121C" w14:textId="77777777" w:rsidR="008D4DAB" w:rsidRPr="00CB5EC9" w:rsidRDefault="008D4DAB" w:rsidP="00E83A82">
            <w:pPr>
              <w:pStyle w:val="TAC"/>
            </w:pPr>
            <w:r w:rsidRPr="00CB5EC9">
              <w:t>92</w:t>
            </w:r>
          </w:p>
        </w:tc>
        <w:tc>
          <w:tcPr>
            <w:tcW w:w="1134" w:type="dxa"/>
            <w:tcBorders>
              <w:top w:val="single" w:sz="12" w:space="0" w:color="auto"/>
              <w:left w:val="single" w:sz="12" w:space="0" w:color="auto"/>
              <w:bottom w:val="nil"/>
              <w:right w:val="single" w:sz="12" w:space="0" w:color="auto"/>
            </w:tcBorders>
          </w:tcPr>
          <w:p w14:paraId="1623860E" w14:textId="77777777" w:rsidR="008D4DAB" w:rsidRPr="00CB5EC9" w:rsidRDefault="008D4DAB" w:rsidP="00E83A82">
            <w:pPr>
              <w:pStyle w:val="TAC"/>
            </w:pPr>
            <w:r w:rsidRPr="00CB5EC9">
              <w:t>Delay Critical GBR</w:t>
            </w:r>
          </w:p>
          <w:p w14:paraId="6BDA7E4E" w14:textId="77777777" w:rsidR="008D4DAB" w:rsidRPr="00CB5EC9" w:rsidRDefault="008D4DAB" w:rsidP="00E83A82">
            <w:pPr>
              <w:pStyle w:val="TAC"/>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382C7185" w14:textId="77777777" w:rsidR="008D4DAB" w:rsidRPr="00CB5EC9" w:rsidRDefault="008D4DAB" w:rsidP="00E83A82">
            <w:pPr>
              <w:pStyle w:val="TAC"/>
            </w:pPr>
            <w:r w:rsidRPr="00CB5EC9">
              <w:t>5</w:t>
            </w:r>
          </w:p>
        </w:tc>
        <w:tc>
          <w:tcPr>
            <w:tcW w:w="992" w:type="dxa"/>
            <w:tcBorders>
              <w:top w:val="single" w:sz="12" w:space="0" w:color="auto"/>
              <w:left w:val="single" w:sz="12" w:space="0" w:color="auto"/>
              <w:bottom w:val="single" w:sz="12" w:space="0" w:color="auto"/>
              <w:right w:val="single" w:sz="12" w:space="0" w:color="auto"/>
            </w:tcBorders>
          </w:tcPr>
          <w:p w14:paraId="1C0BC679" w14:textId="77777777" w:rsidR="008D4DAB" w:rsidRPr="00CB5EC9" w:rsidRDefault="008D4DAB" w:rsidP="00E83A82">
            <w:pPr>
              <w:pStyle w:val="TAC"/>
            </w:pPr>
            <w:r w:rsidRPr="00CB5EC9">
              <w:t>5ms</w:t>
            </w:r>
          </w:p>
          <w:p w14:paraId="0AC9CA8E" w14:textId="77777777" w:rsidR="008D4DAB" w:rsidRPr="00CB5EC9" w:rsidRDefault="008D4DAB" w:rsidP="00E83A82">
            <w:pPr>
              <w:pStyle w:val="TAC"/>
            </w:pPr>
          </w:p>
        </w:tc>
        <w:tc>
          <w:tcPr>
            <w:tcW w:w="851" w:type="dxa"/>
            <w:tcBorders>
              <w:top w:val="single" w:sz="12" w:space="0" w:color="auto"/>
              <w:left w:val="single" w:sz="12" w:space="0" w:color="auto"/>
              <w:bottom w:val="single" w:sz="12" w:space="0" w:color="auto"/>
              <w:right w:val="single" w:sz="12" w:space="0" w:color="auto"/>
            </w:tcBorders>
          </w:tcPr>
          <w:p w14:paraId="7A6C5EB5" w14:textId="77777777" w:rsidR="008D4DAB" w:rsidRPr="00CB5EC9" w:rsidRDefault="008D4DAB" w:rsidP="00E83A82">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2A7A3DA4" w14:textId="77777777" w:rsidR="008D4DAB" w:rsidRPr="00CB5EC9" w:rsidRDefault="008D4DAB" w:rsidP="00E83A82">
            <w:pPr>
              <w:pStyle w:val="TAC"/>
            </w:pPr>
            <w:r w:rsidRPr="00CB5EC9">
              <w:t>2000</w:t>
            </w:r>
            <w:r w:rsidRPr="00CB5EC9">
              <w:rPr>
                <w:lang w:eastAsia="zh-CN"/>
              </w:rPr>
              <w:t>0</w:t>
            </w:r>
            <w:r w:rsidRPr="00CB5EC9">
              <w:t xml:space="preserve"> bytes</w:t>
            </w:r>
          </w:p>
        </w:tc>
        <w:tc>
          <w:tcPr>
            <w:tcW w:w="1134" w:type="dxa"/>
            <w:tcBorders>
              <w:top w:val="single" w:sz="12" w:space="0" w:color="auto"/>
              <w:left w:val="single" w:sz="12" w:space="0" w:color="auto"/>
              <w:bottom w:val="single" w:sz="12" w:space="0" w:color="auto"/>
              <w:right w:val="single" w:sz="12" w:space="0" w:color="auto"/>
            </w:tcBorders>
          </w:tcPr>
          <w:p w14:paraId="2E9B8808" w14:textId="77777777" w:rsidR="008D4DAB" w:rsidRPr="00CB5EC9" w:rsidRDefault="008D4DAB" w:rsidP="00E83A82">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1FBE7160" w14:textId="77777777" w:rsidR="008D4DAB" w:rsidRPr="00CB5EC9" w:rsidRDefault="008D4DAB" w:rsidP="00E83A82">
            <w:pPr>
              <w:pStyle w:val="TAL"/>
            </w:pPr>
            <w:r w:rsidRPr="00CB5EC9">
              <w:t xml:space="preserve">Interactive service - consume VR content with high compression rate via tethered VR headset (See </w:t>
            </w:r>
            <w:r w:rsidRPr="00CB5EC9">
              <w:rPr>
                <w:lang w:eastAsia="zh-CN"/>
              </w:rPr>
              <w:t>TS 22.261 [6])</w:t>
            </w:r>
          </w:p>
        </w:tc>
      </w:tr>
      <w:tr w:rsidR="008D4DAB" w:rsidRPr="00CB5EC9" w14:paraId="192ADB64" w14:textId="77777777" w:rsidTr="00E83A82">
        <w:tc>
          <w:tcPr>
            <w:tcW w:w="993" w:type="dxa"/>
            <w:tcBorders>
              <w:top w:val="single" w:sz="12" w:space="0" w:color="auto"/>
              <w:left w:val="single" w:sz="12" w:space="0" w:color="auto"/>
              <w:bottom w:val="single" w:sz="12" w:space="0" w:color="auto"/>
              <w:right w:val="single" w:sz="12" w:space="0" w:color="auto"/>
            </w:tcBorders>
          </w:tcPr>
          <w:p w14:paraId="51AF9CC2" w14:textId="77777777" w:rsidR="008D4DAB" w:rsidRPr="00CB5EC9" w:rsidRDefault="008D4DAB" w:rsidP="00E83A82">
            <w:pPr>
              <w:pStyle w:val="TAC"/>
            </w:pPr>
            <w:r w:rsidRPr="00CB5EC9">
              <w:t>93</w:t>
            </w:r>
          </w:p>
        </w:tc>
        <w:tc>
          <w:tcPr>
            <w:tcW w:w="1134" w:type="dxa"/>
            <w:tcBorders>
              <w:top w:val="nil"/>
              <w:left w:val="single" w:sz="12" w:space="0" w:color="auto"/>
              <w:bottom w:val="single" w:sz="12" w:space="0" w:color="auto"/>
              <w:right w:val="single" w:sz="12" w:space="0" w:color="auto"/>
            </w:tcBorders>
          </w:tcPr>
          <w:p w14:paraId="591DA234" w14:textId="77777777" w:rsidR="008D4DAB" w:rsidRPr="00CB5EC9" w:rsidRDefault="008D4DAB" w:rsidP="00E83A82">
            <w:pPr>
              <w:pStyle w:val="TAC"/>
            </w:pPr>
          </w:p>
        </w:tc>
        <w:tc>
          <w:tcPr>
            <w:tcW w:w="992" w:type="dxa"/>
            <w:tcBorders>
              <w:top w:val="single" w:sz="12" w:space="0" w:color="auto"/>
              <w:left w:val="single" w:sz="12" w:space="0" w:color="auto"/>
              <w:bottom w:val="single" w:sz="12" w:space="0" w:color="auto"/>
              <w:right w:val="single" w:sz="12" w:space="0" w:color="auto"/>
            </w:tcBorders>
          </w:tcPr>
          <w:p w14:paraId="60E49C06" w14:textId="77777777" w:rsidR="008D4DAB" w:rsidRPr="00CB5EC9" w:rsidRDefault="008D4DAB" w:rsidP="00E83A82">
            <w:pPr>
              <w:pStyle w:val="TAC"/>
            </w:pPr>
            <w:r w:rsidRPr="00CB5EC9">
              <w:t>6</w:t>
            </w:r>
          </w:p>
        </w:tc>
        <w:tc>
          <w:tcPr>
            <w:tcW w:w="992" w:type="dxa"/>
            <w:tcBorders>
              <w:top w:val="single" w:sz="12" w:space="0" w:color="auto"/>
              <w:left w:val="single" w:sz="12" w:space="0" w:color="auto"/>
              <w:bottom w:val="single" w:sz="12" w:space="0" w:color="auto"/>
              <w:right w:val="single" w:sz="12" w:space="0" w:color="auto"/>
            </w:tcBorders>
          </w:tcPr>
          <w:p w14:paraId="3D428B0A" w14:textId="77777777" w:rsidR="008D4DAB" w:rsidRPr="00CB5EC9" w:rsidRDefault="008D4DAB" w:rsidP="00E83A82">
            <w:pPr>
              <w:pStyle w:val="TAC"/>
            </w:pPr>
            <w:r w:rsidRPr="00CB5EC9">
              <w:t>10ms</w:t>
            </w:r>
          </w:p>
          <w:p w14:paraId="3CDCD7F3" w14:textId="77777777" w:rsidR="008D4DAB" w:rsidRPr="00CB5EC9" w:rsidRDefault="008D4DAB" w:rsidP="00E83A82">
            <w:pPr>
              <w:pStyle w:val="TAC"/>
            </w:pPr>
          </w:p>
        </w:tc>
        <w:tc>
          <w:tcPr>
            <w:tcW w:w="851" w:type="dxa"/>
            <w:tcBorders>
              <w:top w:val="single" w:sz="12" w:space="0" w:color="auto"/>
              <w:left w:val="single" w:sz="12" w:space="0" w:color="auto"/>
              <w:bottom w:val="single" w:sz="12" w:space="0" w:color="auto"/>
              <w:right w:val="single" w:sz="12" w:space="0" w:color="auto"/>
            </w:tcBorders>
          </w:tcPr>
          <w:p w14:paraId="7F554C88" w14:textId="77777777" w:rsidR="008D4DAB" w:rsidRPr="00CB5EC9" w:rsidRDefault="008D4DAB" w:rsidP="00E83A82">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0665F3A6" w14:textId="77777777" w:rsidR="008D4DAB" w:rsidRPr="00CB5EC9" w:rsidRDefault="008D4DAB" w:rsidP="00E83A82">
            <w:pPr>
              <w:pStyle w:val="TAC"/>
            </w:pPr>
            <w:r w:rsidRPr="00CB5EC9">
              <w:t>20000</w:t>
            </w:r>
            <w:r w:rsidRPr="00CB5EC9">
              <w:rPr>
                <w:lang w:eastAsia="zh-CN"/>
              </w:rPr>
              <w:t xml:space="preserve"> </w:t>
            </w:r>
            <w:r w:rsidRPr="00CB5EC9">
              <w:t>bytes</w:t>
            </w:r>
          </w:p>
        </w:tc>
        <w:tc>
          <w:tcPr>
            <w:tcW w:w="1134" w:type="dxa"/>
            <w:tcBorders>
              <w:top w:val="single" w:sz="12" w:space="0" w:color="auto"/>
              <w:left w:val="single" w:sz="12" w:space="0" w:color="auto"/>
              <w:bottom w:val="single" w:sz="12" w:space="0" w:color="auto"/>
              <w:right w:val="single" w:sz="12" w:space="0" w:color="auto"/>
            </w:tcBorders>
          </w:tcPr>
          <w:p w14:paraId="1040CCB2" w14:textId="77777777" w:rsidR="008D4DAB" w:rsidRPr="00CB5EC9" w:rsidRDefault="008D4DAB" w:rsidP="00E83A82">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20F994A5" w14:textId="77777777" w:rsidR="008D4DAB" w:rsidRPr="00CB5EC9" w:rsidRDefault="008D4DAB" w:rsidP="00E83A82">
            <w:pPr>
              <w:pStyle w:val="TAL"/>
              <w:rPr>
                <w:lang w:eastAsia="zh-CN"/>
              </w:rPr>
            </w:pPr>
            <w:r w:rsidRPr="00CB5EC9">
              <w:t>interactive service - consume VR content with low compression rate via tethered VR headset</w:t>
            </w:r>
            <w:r w:rsidRPr="00CB5EC9">
              <w:rPr>
                <w:lang w:eastAsia="zh-CN"/>
              </w:rPr>
              <w:t>;</w:t>
            </w:r>
          </w:p>
          <w:p w14:paraId="21C83876" w14:textId="77777777" w:rsidR="008D4DAB" w:rsidRPr="00CB5EC9" w:rsidRDefault="008D4DAB" w:rsidP="00E83A82">
            <w:pPr>
              <w:pStyle w:val="TAL"/>
              <w:rPr>
                <w:lang w:eastAsia="zh-CN"/>
              </w:rPr>
            </w:pPr>
            <w:r w:rsidRPr="00CB5EC9">
              <w:rPr>
                <w:lang w:eastAsia="zh-CN"/>
              </w:rPr>
              <w:t xml:space="preserve">Gaming or Interactive Data Exchanging </w:t>
            </w:r>
            <w:r w:rsidRPr="00CB5EC9">
              <w:t xml:space="preserve">(See </w:t>
            </w:r>
            <w:r w:rsidRPr="00CB5EC9">
              <w:rPr>
                <w:lang w:eastAsia="zh-CN"/>
              </w:rPr>
              <w:t>TS 22.261 [6])</w:t>
            </w:r>
          </w:p>
        </w:tc>
      </w:tr>
      <w:tr w:rsidR="008D4DAB" w:rsidRPr="00CB5EC9" w14:paraId="5AE83DC0" w14:textId="77777777" w:rsidTr="00E83A82">
        <w:tc>
          <w:tcPr>
            <w:tcW w:w="9888" w:type="dxa"/>
            <w:gridSpan w:val="8"/>
            <w:tcBorders>
              <w:top w:val="single" w:sz="12" w:space="0" w:color="auto"/>
              <w:left w:val="single" w:sz="12" w:space="0" w:color="auto"/>
              <w:bottom w:val="single" w:sz="12" w:space="0" w:color="auto"/>
              <w:right w:val="single" w:sz="12" w:space="0" w:color="auto"/>
            </w:tcBorders>
          </w:tcPr>
          <w:p w14:paraId="1C2F3A9C" w14:textId="77777777" w:rsidR="008D4DAB" w:rsidRPr="00CB5EC9" w:rsidRDefault="008D4DAB" w:rsidP="00E83A82">
            <w:pPr>
              <w:pStyle w:val="TAN"/>
            </w:pPr>
            <w:r w:rsidRPr="00CB5EC9">
              <w:t>NOTE 1:</w:t>
            </w:r>
            <w:r w:rsidRPr="00CB5EC9">
              <w:tab/>
              <w:t>GBR and Delay Critical GBR PQIs can only be used for unicast PC5 communications.</w:t>
            </w:r>
          </w:p>
        </w:tc>
      </w:tr>
    </w:tbl>
    <w:p w14:paraId="382352FF" w14:textId="77777777" w:rsidR="008D4DAB" w:rsidRPr="008D4DAB" w:rsidRDefault="008D4DAB" w:rsidP="001A65B4">
      <w:pPr>
        <w:rPr>
          <w:rFonts w:eastAsia="Malgun Gothic"/>
          <w:lang w:eastAsia="ko-KR"/>
        </w:rPr>
      </w:pPr>
    </w:p>
    <w:sectPr w:rsidR="008D4DAB" w:rsidRPr="008D4DA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6FD3F" w14:textId="77777777" w:rsidR="00781A02" w:rsidRDefault="00781A02">
      <w:pPr>
        <w:spacing w:after="0"/>
      </w:pPr>
      <w:r>
        <w:separator/>
      </w:r>
    </w:p>
  </w:endnote>
  <w:endnote w:type="continuationSeparator" w:id="0">
    <w:p w14:paraId="3E6767E4" w14:textId="77777777" w:rsidR="00781A02" w:rsidRDefault="00781A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A0883" w14:textId="77777777" w:rsidR="00876426" w:rsidRDefault="00876426">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41FB4F" w14:textId="77777777" w:rsidR="00781A02" w:rsidRDefault="00781A02">
      <w:pPr>
        <w:spacing w:after="0"/>
      </w:pPr>
      <w:r>
        <w:separator/>
      </w:r>
    </w:p>
  </w:footnote>
  <w:footnote w:type="continuationSeparator" w:id="0">
    <w:p w14:paraId="743998BC" w14:textId="77777777" w:rsidR="00781A02" w:rsidRDefault="00781A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DC4A66"/>
    <w:multiLevelType w:val="hybridMultilevel"/>
    <w:tmpl w:val="DE1686E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0"/>
  </w:num>
  <w:num w:numId="3">
    <w:abstractNumId w:val="3"/>
  </w:num>
  <w:num w:numId="4">
    <w:abstractNumId w:val="5"/>
  </w:num>
  <w:num w:numId="5">
    <w:abstractNumId w:val="2"/>
  </w:num>
  <w:num w:numId="6">
    <w:abstractNumId w:val="4"/>
  </w:num>
  <w:num w:numId="7">
    <w:abstractNumId w:val="8"/>
  </w:num>
  <w:num w:numId="8">
    <w:abstractNumId w:val="16"/>
  </w:num>
  <w:num w:numId="9">
    <w:abstractNumId w:val="9"/>
  </w:num>
  <w:num w:numId="10">
    <w:abstractNumId w:val="14"/>
  </w:num>
  <w:num w:numId="11">
    <w:abstractNumId w:val="6"/>
  </w:num>
  <w:num w:numId="12">
    <w:abstractNumId w:val="11"/>
  </w:num>
  <w:num w:numId="13">
    <w:abstractNumId w:val="12"/>
  </w:num>
  <w:num w:numId="14">
    <w:abstractNumId w:val="15"/>
  </w:num>
  <w:num w:numId="15">
    <w:abstractNumId w:val="7"/>
  </w:num>
  <w:num w:numId="16">
    <w:abstractNumId w:val="13"/>
  </w:num>
  <w:num w:numId="1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455"/>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66F2"/>
    <w:rsid w:val="00086DC9"/>
    <w:rsid w:val="0009009F"/>
    <w:rsid w:val="00090366"/>
    <w:rsid w:val="00090375"/>
    <w:rsid w:val="000906E2"/>
    <w:rsid w:val="000909D2"/>
    <w:rsid w:val="00091557"/>
    <w:rsid w:val="00091807"/>
    <w:rsid w:val="00091E49"/>
    <w:rsid w:val="000924C1"/>
    <w:rsid w:val="000924F0"/>
    <w:rsid w:val="00092F5F"/>
    <w:rsid w:val="00093474"/>
    <w:rsid w:val="000934A5"/>
    <w:rsid w:val="00094319"/>
    <w:rsid w:val="000944CB"/>
    <w:rsid w:val="00094510"/>
    <w:rsid w:val="00094586"/>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100"/>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1FB8"/>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4869"/>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9C5"/>
    <w:rsid w:val="00171F8B"/>
    <w:rsid w:val="001720BD"/>
    <w:rsid w:val="0017291C"/>
    <w:rsid w:val="00172C64"/>
    <w:rsid w:val="001732EC"/>
    <w:rsid w:val="00173A8E"/>
    <w:rsid w:val="00173DB1"/>
    <w:rsid w:val="00175CE6"/>
    <w:rsid w:val="00176A65"/>
    <w:rsid w:val="00176B0B"/>
    <w:rsid w:val="001772CC"/>
    <w:rsid w:val="00180120"/>
    <w:rsid w:val="001804DB"/>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0A1E"/>
    <w:rsid w:val="001A11EB"/>
    <w:rsid w:val="001A13A5"/>
    <w:rsid w:val="001A14AB"/>
    <w:rsid w:val="001A17DA"/>
    <w:rsid w:val="001A1987"/>
    <w:rsid w:val="001A2489"/>
    <w:rsid w:val="001A2564"/>
    <w:rsid w:val="001A5476"/>
    <w:rsid w:val="001A5E26"/>
    <w:rsid w:val="001A6173"/>
    <w:rsid w:val="001A622D"/>
    <w:rsid w:val="001A65B4"/>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02C9"/>
    <w:rsid w:val="001D12C3"/>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4A3A"/>
    <w:rsid w:val="001E58E2"/>
    <w:rsid w:val="001E7AED"/>
    <w:rsid w:val="001E7B16"/>
    <w:rsid w:val="001F0CCF"/>
    <w:rsid w:val="001F3916"/>
    <w:rsid w:val="001F3DC2"/>
    <w:rsid w:val="001F54C5"/>
    <w:rsid w:val="001F6031"/>
    <w:rsid w:val="001F62C2"/>
    <w:rsid w:val="001F62F1"/>
    <w:rsid w:val="001F6452"/>
    <w:rsid w:val="001F6554"/>
    <w:rsid w:val="001F662C"/>
    <w:rsid w:val="001F7074"/>
    <w:rsid w:val="001F75BA"/>
    <w:rsid w:val="001F780C"/>
    <w:rsid w:val="001F7A7C"/>
    <w:rsid w:val="00200490"/>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7"/>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1E9D"/>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358"/>
    <w:rsid w:val="00327B06"/>
    <w:rsid w:val="003305AD"/>
    <w:rsid w:val="00330A25"/>
    <w:rsid w:val="00330B27"/>
    <w:rsid w:val="00330D30"/>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1196"/>
    <w:rsid w:val="00351470"/>
    <w:rsid w:val="0035218D"/>
    <w:rsid w:val="003529E5"/>
    <w:rsid w:val="00352E14"/>
    <w:rsid w:val="00354C9A"/>
    <w:rsid w:val="00354EB9"/>
    <w:rsid w:val="00355B45"/>
    <w:rsid w:val="00356EF2"/>
    <w:rsid w:val="00357380"/>
    <w:rsid w:val="003579B7"/>
    <w:rsid w:val="00357B46"/>
    <w:rsid w:val="003602D9"/>
    <w:rsid w:val="0036035E"/>
    <w:rsid w:val="003604CE"/>
    <w:rsid w:val="003608CC"/>
    <w:rsid w:val="00360B2D"/>
    <w:rsid w:val="003620DB"/>
    <w:rsid w:val="003621F8"/>
    <w:rsid w:val="003632B3"/>
    <w:rsid w:val="003634DA"/>
    <w:rsid w:val="0036486E"/>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50C7"/>
    <w:rsid w:val="003C6BEE"/>
    <w:rsid w:val="003C74F0"/>
    <w:rsid w:val="003C76B7"/>
    <w:rsid w:val="003C7806"/>
    <w:rsid w:val="003D0A19"/>
    <w:rsid w:val="003D0E82"/>
    <w:rsid w:val="003D109F"/>
    <w:rsid w:val="003D2478"/>
    <w:rsid w:val="003D371A"/>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6F6A"/>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5F3"/>
    <w:rsid w:val="00410B72"/>
    <w:rsid w:val="00410D6A"/>
    <w:rsid w:val="00410E28"/>
    <w:rsid w:val="00410F18"/>
    <w:rsid w:val="00411261"/>
    <w:rsid w:val="004117F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904"/>
    <w:rsid w:val="00481D3D"/>
    <w:rsid w:val="00482537"/>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2E6B"/>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FC1"/>
    <w:rsid w:val="004C7D81"/>
    <w:rsid w:val="004D0E30"/>
    <w:rsid w:val="004D0F1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37B3"/>
    <w:rsid w:val="004F40AE"/>
    <w:rsid w:val="004F47ED"/>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8F8"/>
    <w:rsid w:val="00504AC5"/>
    <w:rsid w:val="00505110"/>
    <w:rsid w:val="00506061"/>
    <w:rsid w:val="00506557"/>
    <w:rsid w:val="0050677A"/>
    <w:rsid w:val="00507013"/>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C47"/>
    <w:rsid w:val="0053330B"/>
    <w:rsid w:val="0053371E"/>
    <w:rsid w:val="00533836"/>
    <w:rsid w:val="00534B28"/>
    <w:rsid w:val="00534B59"/>
    <w:rsid w:val="00534BB0"/>
    <w:rsid w:val="005354EE"/>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AA9"/>
    <w:rsid w:val="005762A2"/>
    <w:rsid w:val="0057664C"/>
    <w:rsid w:val="00577CAD"/>
    <w:rsid w:val="005800FD"/>
    <w:rsid w:val="00582809"/>
    <w:rsid w:val="00582CB2"/>
    <w:rsid w:val="00583F87"/>
    <w:rsid w:val="00584D30"/>
    <w:rsid w:val="00585C31"/>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174"/>
    <w:rsid w:val="00596293"/>
    <w:rsid w:val="005975B0"/>
    <w:rsid w:val="0059779B"/>
    <w:rsid w:val="00597CD4"/>
    <w:rsid w:val="00597EED"/>
    <w:rsid w:val="005A011C"/>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281D"/>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934"/>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06CA6"/>
    <w:rsid w:val="00611B83"/>
    <w:rsid w:val="00612A50"/>
    <w:rsid w:val="00613257"/>
    <w:rsid w:val="0061342C"/>
    <w:rsid w:val="0061437E"/>
    <w:rsid w:val="006146CE"/>
    <w:rsid w:val="0061598F"/>
    <w:rsid w:val="00615AC2"/>
    <w:rsid w:val="0061617A"/>
    <w:rsid w:val="00616509"/>
    <w:rsid w:val="00617052"/>
    <w:rsid w:val="0061738C"/>
    <w:rsid w:val="006177A7"/>
    <w:rsid w:val="00620A71"/>
    <w:rsid w:val="00620D80"/>
    <w:rsid w:val="006231F5"/>
    <w:rsid w:val="00623355"/>
    <w:rsid w:val="006234A6"/>
    <w:rsid w:val="00623A29"/>
    <w:rsid w:val="00623CD0"/>
    <w:rsid w:val="0062635C"/>
    <w:rsid w:val="00626DC5"/>
    <w:rsid w:val="00627F35"/>
    <w:rsid w:val="00630001"/>
    <w:rsid w:val="00630B14"/>
    <w:rsid w:val="006311B3"/>
    <w:rsid w:val="0063181D"/>
    <w:rsid w:val="00631FCA"/>
    <w:rsid w:val="0063284C"/>
    <w:rsid w:val="00632BE1"/>
    <w:rsid w:val="00632C4B"/>
    <w:rsid w:val="006332FD"/>
    <w:rsid w:val="0063366C"/>
    <w:rsid w:val="00633F19"/>
    <w:rsid w:val="00633F2F"/>
    <w:rsid w:val="00634478"/>
    <w:rsid w:val="00634A6D"/>
    <w:rsid w:val="00634EF3"/>
    <w:rsid w:val="00635037"/>
    <w:rsid w:val="00635E5A"/>
    <w:rsid w:val="0063608E"/>
    <w:rsid w:val="00636398"/>
    <w:rsid w:val="006368D3"/>
    <w:rsid w:val="006377EC"/>
    <w:rsid w:val="00637B3F"/>
    <w:rsid w:val="00637CB9"/>
    <w:rsid w:val="0064082B"/>
    <w:rsid w:val="0064085F"/>
    <w:rsid w:val="006409E8"/>
    <w:rsid w:val="0064151F"/>
    <w:rsid w:val="00641533"/>
    <w:rsid w:val="0064169E"/>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6A50"/>
    <w:rsid w:val="0066707C"/>
    <w:rsid w:val="00667843"/>
    <w:rsid w:val="00667EE7"/>
    <w:rsid w:val="00670922"/>
    <w:rsid w:val="00670A05"/>
    <w:rsid w:val="00670BE1"/>
    <w:rsid w:val="00670FDC"/>
    <w:rsid w:val="0067114E"/>
    <w:rsid w:val="0067218F"/>
    <w:rsid w:val="00672FCF"/>
    <w:rsid w:val="00673D88"/>
    <w:rsid w:val="006741F2"/>
    <w:rsid w:val="006742C0"/>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C20"/>
    <w:rsid w:val="0068589F"/>
    <w:rsid w:val="00685AF4"/>
    <w:rsid w:val="00687953"/>
    <w:rsid w:val="0069050F"/>
    <w:rsid w:val="00690824"/>
    <w:rsid w:val="00690B2A"/>
    <w:rsid w:val="006918E0"/>
    <w:rsid w:val="00691AC8"/>
    <w:rsid w:val="0069337E"/>
    <w:rsid w:val="006957CF"/>
    <w:rsid w:val="00695FC2"/>
    <w:rsid w:val="00696391"/>
    <w:rsid w:val="00696949"/>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436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9D0"/>
    <w:rsid w:val="00701D39"/>
    <w:rsid w:val="007020A0"/>
    <w:rsid w:val="0070346E"/>
    <w:rsid w:val="00703909"/>
    <w:rsid w:val="00703CA3"/>
    <w:rsid w:val="00704EDB"/>
    <w:rsid w:val="00706068"/>
    <w:rsid w:val="00706101"/>
    <w:rsid w:val="00706576"/>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A7B"/>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8B1"/>
    <w:rsid w:val="0073495B"/>
    <w:rsid w:val="007354AE"/>
    <w:rsid w:val="007362A6"/>
    <w:rsid w:val="00736340"/>
    <w:rsid w:val="00736A40"/>
    <w:rsid w:val="00736D7D"/>
    <w:rsid w:val="007375F2"/>
    <w:rsid w:val="00737D73"/>
    <w:rsid w:val="007400A0"/>
    <w:rsid w:val="00740E58"/>
    <w:rsid w:val="0074166C"/>
    <w:rsid w:val="00742667"/>
    <w:rsid w:val="0074266D"/>
    <w:rsid w:val="007426BE"/>
    <w:rsid w:val="007434E0"/>
    <w:rsid w:val="00743630"/>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524"/>
    <w:rsid w:val="00780893"/>
    <w:rsid w:val="007816A7"/>
    <w:rsid w:val="0078177E"/>
    <w:rsid w:val="00781A02"/>
    <w:rsid w:val="00782173"/>
    <w:rsid w:val="007821E0"/>
    <w:rsid w:val="00782367"/>
    <w:rsid w:val="0078304C"/>
    <w:rsid w:val="00783673"/>
    <w:rsid w:val="00785490"/>
    <w:rsid w:val="0078591D"/>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19B"/>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D76D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3D18"/>
    <w:rsid w:val="007F427F"/>
    <w:rsid w:val="007F4E3D"/>
    <w:rsid w:val="007F5BAF"/>
    <w:rsid w:val="007F63B3"/>
    <w:rsid w:val="007F7230"/>
    <w:rsid w:val="007F7B25"/>
    <w:rsid w:val="00800956"/>
    <w:rsid w:val="0080294E"/>
    <w:rsid w:val="008037E0"/>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210"/>
    <w:rsid w:val="008158D6"/>
    <w:rsid w:val="0081599E"/>
    <w:rsid w:val="00816594"/>
    <w:rsid w:val="00816731"/>
    <w:rsid w:val="00816AC3"/>
    <w:rsid w:val="00816CC2"/>
    <w:rsid w:val="00817196"/>
    <w:rsid w:val="00820E6D"/>
    <w:rsid w:val="00821133"/>
    <w:rsid w:val="00821522"/>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12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178E"/>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20C"/>
    <w:rsid w:val="008B288F"/>
    <w:rsid w:val="008B3573"/>
    <w:rsid w:val="008B3C72"/>
    <w:rsid w:val="008B3C98"/>
    <w:rsid w:val="008B4472"/>
    <w:rsid w:val="008B44EE"/>
    <w:rsid w:val="008B4CBE"/>
    <w:rsid w:val="008B51A0"/>
    <w:rsid w:val="008B592A"/>
    <w:rsid w:val="008B5BF5"/>
    <w:rsid w:val="008B6762"/>
    <w:rsid w:val="008B6E5C"/>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4DAB"/>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154"/>
    <w:rsid w:val="00954D11"/>
    <w:rsid w:val="009558DD"/>
    <w:rsid w:val="0095681E"/>
    <w:rsid w:val="00956C56"/>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D03A8"/>
    <w:rsid w:val="009D09EC"/>
    <w:rsid w:val="009D194C"/>
    <w:rsid w:val="009D1FF2"/>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31D8"/>
    <w:rsid w:val="00A0401C"/>
    <w:rsid w:val="00A0439B"/>
    <w:rsid w:val="00A048A8"/>
    <w:rsid w:val="00A04F49"/>
    <w:rsid w:val="00A051D2"/>
    <w:rsid w:val="00A05700"/>
    <w:rsid w:val="00A05BD3"/>
    <w:rsid w:val="00A05EA3"/>
    <w:rsid w:val="00A06E92"/>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086"/>
    <w:rsid w:val="00A25E83"/>
    <w:rsid w:val="00A264A9"/>
    <w:rsid w:val="00A26AC8"/>
    <w:rsid w:val="00A27785"/>
    <w:rsid w:val="00A27D53"/>
    <w:rsid w:val="00A30187"/>
    <w:rsid w:val="00A30335"/>
    <w:rsid w:val="00A309A4"/>
    <w:rsid w:val="00A315AE"/>
    <w:rsid w:val="00A3246C"/>
    <w:rsid w:val="00A3265D"/>
    <w:rsid w:val="00A33A4A"/>
    <w:rsid w:val="00A33EA5"/>
    <w:rsid w:val="00A34120"/>
    <w:rsid w:val="00A34161"/>
    <w:rsid w:val="00A342C6"/>
    <w:rsid w:val="00A3448A"/>
    <w:rsid w:val="00A34FC5"/>
    <w:rsid w:val="00A35955"/>
    <w:rsid w:val="00A36297"/>
    <w:rsid w:val="00A362B7"/>
    <w:rsid w:val="00A3642A"/>
    <w:rsid w:val="00A37207"/>
    <w:rsid w:val="00A37400"/>
    <w:rsid w:val="00A37520"/>
    <w:rsid w:val="00A37E49"/>
    <w:rsid w:val="00A40517"/>
    <w:rsid w:val="00A40BB6"/>
    <w:rsid w:val="00A41DFB"/>
    <w:rsid w:val="00A41E2B"/>
    <w:rsid w:val="00A42313"/>
    <w:rsid w:val="00A42D3B"/>
    <w:rsid w:val="00A431B1"/>
    <w:rsid w:val="00A43A56"/>
    <w:rsid w:val="00A440D0"/>
    <w:rsid w:val="00A457B4"/>
    <w:rsid w:val="00A45930"/>
    <w:rsid w:val="00A45B74"/>
    <w:rsid w:val="00A46150"/>
    <w:rsid w:val="00A4652C"/>
    <w:rsid w:val="00A47EA3"/>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38FB"/>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587"/>
    <w:rsid w:val="00B65F02"/>
    <w:rsid w:val="00B664C7"/>
    <w:rsid w:val="00B66605"/>
    <w:rsid w:val="00B70C3B"/>
    <w:rsid w:val="00B70D31"/>
    <w:rsid w:val="00B71CD8"/>
    <w:rsid w:val="00B720BF"/>
    <w:rsid w:val="00B721AA"/>
    <w:rsid w:val="00B72D53"/>
    <w:rsid w:val="00B72E1E"/>
    <w:rsid w:val="00B72F0A"/>
    <w:rsid w:val="00B73044"/>
    <w:rsid w:val="00B739F6"/>
    <w:rsid w:val="00B74E6D"/>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D2"/>
    <w:rsid w:val="00BA5B3F"/>
    <w:rsid w:val="00BA633A"/>
    <w:rsid w:val="00BA76E0"/>
    <w:rsid w:val="00BA7F84"/>
    <w:rsid w:val="00BB0BD0"/>
    <w:rsid w:val="00BB0DE1"/>
    <w:rsid w:val="00BB14DC"/>
    <w:rsid w:val="00BB2992"/>
    <w:rsid w:val="00BB29F5"/>
    <w:rsid w:val="00BB2A25"/>
    <w:rsid w:val="00BB3F1D"/>
    <w:rsid w:val="00BB410E"/>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4E9D"/>
    <w:rsid w:val="00BC550C"/>
    <w:rsid w:val="00BC6381"/>
    <w:rsid w:val="00BC7235"/>
    <w:rsid w:val="00BC72AC"/>
    <w:rsid w:val="00BC76FE"/>
    <w:rsid w:val="00BC776B"/>
    <w:rsid w:val="00BD0AAA"/>
    <w:rsid w:val="00BD22C6"/>
    <w:rsid w:val="00BD2890"/>
    <w:rsid w:val="00BD2FCE"/>
    <w:rsid w:val="00BD3849"/>
    <w:rsid w:val="00BD4278"/>
    <w:rsid w:val="00BD4792"/>
    <w:rsid w:val="00BD48AC"/>
    <w:rsid w:val="00BD48E6"/>
    <w:rsid w:val="00BD4EA6"/>
    <w:rsid w:val="00BD53A8"/>
    <w:rsid w:val="00BD5EEC"/>
    <w:rsid w:val="00BD5F1A"/>
    <w:rsid w:val="00BD6B3C"/>
    <w:rsid w:val="00BD7A90"/>
    <w:rsid w:val="00BE01AD"/>
    <w:rsid w:val="00BE0B2C"/>
    <w:rsid w:val="00BE1234"/>
    <w:rsid w:val="00BE12E2"/>
    <w:rsid w:val="00BE2FA6"/>
    <w:rsid w:val="00BE333F"/>
    <w:rsid w:val="00BE34FC"/>
    <w:rsid w:val="00BE5468"/>
    <w:rsid w:val="00BE7406"/>
    <w:rsid w:val="00BE7603"/>
    <w:rsid w:val="00BE7E9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3F51"/>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78C8"/>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81554"/>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6D92"/>
    <w:rsid w:val="00CC7B45"/>
    <w:rsid w:val="00CC7F71"/>
    <w:rsid w:val="00CD0A37"/>
    <w:rsid w:val="00CD1188"/>
    <w:rsid w:val="00CD2ED1"/>
    <w:rsid w:val="00CD337B"/>
    <w:rsid w:val="00CD3B20"/>
    <w:rsid w:val="00CD4628"/>
    <w:rsid w:val="00CD5FB8"/>
    <w:rsid w:val="00CD601A"/>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460E"/>
    <w:rsid w:val="00CF4C4F"/>
    <w:rsid w:val="00CF565C"/>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96D"/>
    <w:rsid w:val="00D91F2B"/>
    <w:rsid w:val="00D92982"/>
    <w:rsid w:val="00D93A32"/>
    <w:rsid w:val="00D93B70"/>
    <w:rsid w:val="00D9453C"/>
    <w:rsid w:val="00D95CEE"/>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47C"/>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5268"/>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38E2"/>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A3"/>
    <w:rsid w:val="00E57BCB"/>
    <w:rsid w:val="00E61D41"/>
    <w:rsid w:val="00E63838"/>
    <w:rsid w:val="00E64434"/>
    <w:rsid w:val="00E6548B"/>
    <w:rsid w:val="00E6645E"/>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935"/>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5DA0"/>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293"/>
    <w:rsid w:val="00EF456C"/>
    <w:rsid w:val="00EF4976"/>
    <w:rsid w:val="00EF4BD7"/>
    <w:rsid w:val="00EF4E8E"/>
    <w:rsid w:val="00EF5787"/>
    <w:rsid w:val="00EF580F"/>
    <w:rsid w:val="00EF60D0"/>
    <w:rsid w:val="00EF652B"/>
    <w:rsid w:val="00EF718B"/>
    <w:rsid w:val="00EF721D"/>
    <w:rsid w:val="00EF79BB"/>
    <w:rsid w:val="00EF7E1A"/>
    <w:rsid w:val="00F002A6"/>
    <w:rsid w:val="00F007B1"/>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436"/>
    <w:rsid w:val="00F43835"/>
    <w:rsid w:val="00F44B7A"/>
    <w:rsid w:val="00F4562D"/>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AFA"/>
    <w:rsid w:val="00F72B72"/>
    <w:rsid w:val="00F72B7D"/>
    <w:rsid w:val="00F72CEC"/>
    <w:rsid w:val="00F72F54"/>
    <w:rsid w:val="00F73B45"/>
    <w:rsid w:val="00F74BB9"/>
    <w:rsid w:val="00F75496"/>
    <w:rsid w:val="00F75582"/>
    <w:rsid w:val="00F76A5F"/>
    <w:rsid w:val="00F76EFA"/>
    <w:rsid w:val="00F774C7"/>
    <w:rsid w:val="00F774CE"/>
    <w:rsid w:val="00F777D3"/>
    <w:rsid w:val="00F77ED4"/>
    <w:rsid w:val="00F804BE"/>
    <w:rsid w:val="00F817CE"/>
    <w:rsid w:val="00F81B9A"/>
    <w:rsid w:val="00F81D10"/>
    <w:rsid w:val="00F82F14"/>
    <w:rsid w:val="00F82FD6"/>
    <w:rsid w:val="00F82FDD"/>
    <w:rsid w:val="00F8456C"/>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link w:val="31"/>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頁尾 字元"/>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ac">
    <w:name w:val="本文 字元"/>
    <w:link w:val="ad"/>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標題 1 字元"/>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e">
    <w:name w:val="頁首 字元"/>
    <w:link w:val="af"/>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0">
    <w:name w:val="正文文本 字符"/>
    <w:rPr>
      <w:rFonts w:ascii="Arial" w:hAnsi="Arial"/>
      <w:lang w:val="en-GB"/>
    </w:rPr>
  </w:style>
  <w:style w:type="paragraph" w:styleId="ad">
    <w:name w:val="Body Text"/>
    <w:basedOn w:val="a0"/>
    <w:link w:val="ac"/>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1">
    <w:name w:val="index 1"/>
    <w:basedOn w:val="a0"/>
    <w:semiHidden/>
    <w:pPr>
      <w:keepLines/>
      <w:spacing w:after="0"/>
    </w:pPr>
  </w:style>
  <w:style w:type="paragraph" w:styleId="90">
    <w:name w:val="toc 9"/>
    <w:basedOn w:val="80"/>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1">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2">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
    <w:name w:val="header"/>
    <w:link w:val="ae"/>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2"/>
    <w:link w:val="B3Char2"/>
    <w:qFormat/>
    <w:pPr>
      <w:spacing w:after="180"/>
      <w:jc w:val="left"/>
    </w:pPr>
    <w:rPr>
      <w:lang w:eastAsia="en-US"/>
    </w:rPr>
  </w:style>
  <w:style w:type="paragraph" w:styleId="22">
    <w:name w:val="toc 2"/>
    <w:basedOn w:val="12"/>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3">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2"/>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4">
    <w:name w:val="table of figures"/>
    <w:basedOn w:val="a0"/>
    <w:next w:val="a0"/>
    <w:uiPriority w:val="99"/>
    <w:pPr>
      <w:ind w:left="1418" w:hanging="1418"/>
      <w:jc w:val="left"/>
    </w:pPr>
    <w:rPr>
      <w:b/>
    </w:rPr>
  </w:style>
  <w:style w:type="paragraph" w:styleId="a">
    <w:name w:val="List Bullet"/>
    <w:basedOn w:val="ad"/>
    <w:pPr>
      <w:numPr>
        <w:numId w:val="5"/>
      </w:numPr>
      <w:tabs>
        <w:tab w:val="left" w:pos="510"/>
      </w:tabs>
    </w:pPr>
  </w:style>
  <w:style w:type="paragraph" w:customStyle="1" w:styleId="ZV">
    <w:name w:val="ZV"/>
    <w:basedOn w:val="ZU"/>
    <w:pPr>
      <w:framePr w:wrap="notBeside" w:y="16161"/>
    </w:pPr>
  </w:style>
  <w:style w:type="paragraph" w:styleId="aa">
    <w:name w:val="footer"/>
    <w:basedOn w:val="af"/>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5">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6">
    <w:name w:val="caption"/>
    <w:basedOn w:val="a0"/>
    <w:next w:val="a0"/>
    <w:qFormat/>
    <w:pPr>
      <w:spacing w:after="240"/>
      <w:jc w:val="center"/>
    </w:pPr>
    <w:rPr>
      <w:b/>
      <w:bCs/>
    </w:rPr>
  </w:style>
  <w:style w:type="paragraph" w:styleId="23">
    <w:name w:val="List Number 2"/>
    <w:basedOn w:val="af7"/>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4"/>
    <w:link w:val="B2Char"/>
    <w:qFormat/>
    <w:pPr>
      <w:spacing w:after="180"/>
      <w:jc w:val="left"/>
    </w:pPr>
    <w:rPr>
      <w:lang w:eastAsia="en-US"/>
    </w:rPr>
  </w:style>
  <w:style w:type="paragraph" w:styleId="af8">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0"/>
    <w:link w:val="af9"/>
    <w:uiPriority w:val="34"/>
    <w:qFormat/>
    <w:pPr>
      <w:ind w:left="720"/>
      <w:contextualSpacing/>
    </w:pPr>
  </w:style>
  <w:style w:type="paragraph" w:styleId="afa">
    <w:name w:val="annotation subject"/>
    <w:basedOn w:val="afb"/>
    <w:next w:val="afb"/>
    <w:semiHidden/>
    <w:rPr>
      <w:b/>
      <w:bCs/>
    </w:rPr>
  </w:style>
  <w:style w:type="paragraph" w:styleId="41">
    <w:name w:val="toc 4"/>
    <w:basedOn w:val="33"/>
    <w:semiHidden/>
    <w:pPr>
      <w:ind w:left="1418" w:hanging="1418"/>
    </w:pPr>
  </w:style>
  <w:style w:type="paragraph" w:customStyle="1" w:styleId="B1">
    <w:name w:val="B1"/>
    <w:basedOn w:val="af3"/>
    <w:link w:val="B1Char"/>
    <w:qFormat/>
    <w:pPr>
      <w:spacing w:after="180"/>
      <w:jc w:val="left"/>
    </w:pPr>
    <w:rPr>
      <w:lang w:eastAsia="en-US"/>
    </w:rPr>
  </w:style>
  <w:style w:type="paragraph" w:styleId="70">
    <w:name w:val="toc 7"/>
    <w:basedOn w:val="60"/>
    <w:next w:val="a0"/>
    <w:semiHidden/>
    <w:pPr>
      <w:ind w:left="2268" w:hanging="2268"/>
    </w:pPr>
  </w:style>
  <w:style w:type="paragraph" w:styleId="24">
    <w:name w:val="List 2"/>
    <w:basedOn w:val="af3"/>
    <w:pPr>
      <w:ind w:left="851"/>
    </w:pPr>
  </w:style>
  <w:style w:type="paragraph" w:customStyle="1" w:styleId="EW">
    <w:name w:val="EW"/>
    <w:basedOn w:val="EX"/>
    <w:pPr>
      <w:spacing w:after="0"/>
    </w:pPr>
  </w:style>
  <w:style w:type="paragraph" w:styleId="32">
    <w:name w:val="List 3"/>
    <w:basedOn w:val="24"/>
    <w:pPr>
      <w:ind w:left="1135"/>
    </w:pPr>
  </w:style>
  <w:style w:type="paragraph" w:styleId="42">
    <w:name w:val="List 4"/>
    <w:basedOn w:val="32"/>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2"/>
    <w:pPr>
      <w:ind w:left="1702"/>
    </w:pPr>
  </w:style>
  <w:style w:type="paragraph" w:customStyle="1" w:styleId="Figure">
    <w:name w:val="Figure"/>
    <w:basedOn w:val="a0"/>
    <w:next w:val="af6"/>
    <w:pPr>
      <w:keepNext/>
      <w:keepLines/>
      <w:spacing w:before="180"/>
      <w:jc w:val="center"/>
    </w:pPr>
  </w:style>
  <w:style w:type="paragraph" w:styleId="afb">
    <w:name w:val="annotation text"/>
    <w:basedOn w:val="a0"/>
    <w:link w:val="afc"/>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7">
    <w:name w:val="List Number"/>
    <w:basedOn w:val="af3"/>
  </w:style>
  <w:style w:type="paragraph" w:styleId="33">
    <w:name w:val="toc 3"/>
    <w:basedOn w:val="22"/>
    <w:semiHidden/>
    <w:pPr>
      <w:ind w:left="1134" w:hanging="1134"/>
    </w:pPr>
  </w:style>
  <w:style w:type="paragraph" w:customStyle="1" w:styleId="FP">
    <w:name w:val="FP"/>
    <w:basedOn w:val="a0"/>
    <w:pPr>
      <w:spacing w:after="0"/>
      <w:jc w:val="left"/>
    </w:pPr>
    <w:rPr>
      <w:lang w:eastAsia="en-US"/>
    </w:rPr>
  </w:style>
  <w:style w:type="paragraph" w:styleId="12">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14"/>
      </w:numPr>
      <w:tabs>
        <w:tab w:val="left" w:pos="1701"/>
      </w:tabs>
    </w:pPr>
    <w:rPr>
      <w:b/>
      <w:bCs/>
    </w:rPr>
  </w:style>
  <w:style w:type="paragraph" w:styleId="25">
    <w:name w:val="index 2"/>
    <w:basedOn w:val="11"/>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b"/>
    <w:next w:val="afb"/>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d">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註解文字 字元"/>
    <w:link w:val="afb"/>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9">
    <w:name w:val="清單段落 字元"/>
    <w:aliases w:val="- Bullets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Normal bullet 2 字元"/>
    <w:link w:val="af8"/>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Web">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afe">
    <w:name w:val="Placeholder Text"/>
    <w:basedOn w:val="a1"/>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21">
    <w:name w:val="標題 2 字元"/>
    <w:basedOn w:val="a1"/>
    <w:link w:val="2"/>
    <w:rsid w:val="00F572D4"/>
    <w:rPr>
      <w:rFonts w:ascii="Arial" w:hAnsi="Arial"/>
      <w:sz w:val="32"/>
      <w:szCs w:val="32"/>
      <w:lang w:val="en-GB"/>
    </w:rPr>
  </w:style>
  <w:style w:type="character" w:customStyle="1" w:styleId="31">
    <w:name w:val="標題 3 字元"/>
    <w:basedOn w:val="a1"/>
    <w:link w:val="3"/>
    <w:rsid w:val="00F572D4"/>
    <w:rPr>
      <w:rFonts w:ascii="Arial" w:hAnsi="Arial"/>
      <w:sz w:val="28"/>
      <w:szCs w:val="28"/>
      <w:lang w:val="en-GB"/>
    </w:rPr>
  </w:style>
  <w:style w:type="character" w:styleId="aff">
    <w:name w:val="Strong"/>
    <w:basedOn w:val="a1"/>
    <w:qFormat/>
    <w:rsid w:val="00CF565C"/>
    <w:rPr>
      <w:b/>
      <w:bCs/>
    </w:rPr>
  </w:style>
  <w:style w:type="character" w:customStyle="1" w:styleId="B1Zchn">
    <w:name w:val="B1 Zchn"/>
    <w:qFormat/>
    <w:rsid w:val="00053C4F"/>
    <w:rPr>
      <w:rFonts w:eastAsia="Times New Roman"/>
    </w:rPr>
  </w:style>
  <w:style w:type="character" w:customStyle="1" w:styleId="NOZchn">
    <w:name w:val="NO Zchn"/>
    <w:rsid w:val="00E6548B"/>
    <w:rPr>
      <w:rFonts w:eastAsia="Times New Roman"/>
    </w:rPr>
  </w:style>
  <w:style w:type="character" w:customStyle="1" w:styleId="TALChar">
    <w:name w:val="TAL Char"/>
    <w:locked/>
    <w:rsid w:val="001A65B4"/>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56180951">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645</TotalTime>
  <Pages>5</Pages>
  <Words>1390</Words>
  <Characters>7927</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MediaTek</vt:lpstr>
      <vt:lpstr>OPPO</vt:lpstr>
    </vt:vector>
  </TitlesOfParts>
  <Company/>
  <LinksUpToDate>false</LinksUpToDate>
  <CharactersWithSpaces>9299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Xuelong Wang</dc:creator>
  <cp:keywords>3GPP; TDoc, CTPClassification=CTP_NT</cp:keywords>
  <cp:lastModifiedBy>MediaTek</cp:lastModifiedBy>
  <cp:revision>110</cp:revision>
  <cp:lastPrinted>2008-01-31T16:09:00Z</cp:lastPrinted>
  <dcterms:created xsi:type="dcterms:W3CDTF">2022-04-22T04:37:00Z</dcterms:created>
  <dcterms:modified xsi:type="dcterms:W3CDTF">2022-11-04T02:21:00Z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2022-11-04T02:01:16Z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59884d70-cc08-4730-8d7d-ede5858c0a9f</vt:lpwstr>
  </property>
  <property fmtid="{D5CDD505-2E9C-101B-9397-08002B2CF9AE}" pid="26" name="MSIP_Label_83bcef13-7cac-433f-ba1d-47a323951816_ContentBits">
    <vt:lpwstr>0</vt:lpwstr>
  </property>
</Properties>
</file>